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17B" w:rsidRPr="0036517B" w:rsidRDefault="0036517B" w:rsidP="0006747C">
      <w:pPr>
        <w:jc w:val="center"/>
        <w:rPr>
          <w:rFonts w:ascii="Sylfaen" w:hAnsi="Sylfaen" w:cs="Sylfaen"/>
          <w:b/>
          <w:sz w:val="36"/>
          <w:szCs w:val="36"/>
          <w:lang w:val="ka-GE"/>
        </w:rPr>
      </w:pPr>
      <w:r w:rsidRPr="0036517B">
        <w:rPr>
          <w:rFonts w:ascii="Sylfaen" w:hAnsi="Sylfaen" w:cs="Sylfaen"/>
          <w:b/>
          <w:sz w:val="36"/>
          <w:szCs w:val="36"/>
          <w:lang w:val="ka-GE"/>
        </w:rPr>
        <w:t>,,სააფთიაქო ნარკომანია“</w:t>
      </w:r>
    </w:p>
    <w:p w:rsidR="0036517B" w:rsidRPr="00AB3333" w:rsidRDefault="0036517B" w:rsidP="00CD0D67">
      <w:pPr>
        <w:jc w:val="both"/>
        <w:rPr>
          <w:b/>
          <w:sz w:val="24"/>
          <w:szCs w:val="24"/>
          <w:u w:val="single"/>
        </w:rPr>
      </w:pPr>
      <w:r w:rsidRPr="00AB3333">
        <w:rPr>
          <w:rFonts w:ascii="Sylfaen" w:hAnsi="Sylfaen" w:cs="Sylfaen"/>
          <w:b/>
          <w:sz w:val="24"/>
          <w:szCs w:val="24"/>
          <w:u w:val="single"/>
          <w:lang w:val="ka-GE"/>
        </w:rPr>
        <w:t>პრობლემები</w:t>
      </w:r>
    </w:p>
    <w:p w:rsidR="006E13B2" w:rsidRPr="00ED5909" w:rsidRDefault="0036517B" w:rsidP="00CD0D67">
      <w:pPr>
        <w:pStyle w:val="ListParagraph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b/>
          <w:sz w:val="24"/>
          <w:szCs w:val="24"/>
        </w:rPr>
      </w:pPr>
      <w:r w:rsidRPr="00ED5909">
        <w:rPr>
          <w:rFonts w:ascii="Sylfaen" w:hAnsi="Sylfaen" w:cs="Sylfaen"/>
          <w:b/>
          <w:sz w:val="24"/>
          <w:szCs w:val="24"/>
          <w:lang w:val="ka-GE"/>
        </w:rPr>
        <w:t>ავტორიზებული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აფთიაქებისთვის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სანებართვო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პირობების</w:t>
      </w:r>
      <w:r w:rsidRPr="00ED5909">
        <w:rPr>
          <w:b/>
          <w:sz w:val="24"/>
          <w:szCs w:val="24"/>
          <w:lang w:val="ka-GE"/>
        </w:rPr>
        <w:t xml:space="preserve"> 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სიმარტივე</w:t>
      </w:r>
    </w:p>
    <w:p w:rsidR="00BD6146" w:rsidRPr="00BD6146" w:rsidRDefault="00BD6146" w:rsidP="00CD0D67">
      <w:pPr>
        <w:pStyle w:val="ListParagraph"/>
        <w:jc w:val="both"/>
        <w:rPr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მოქმედი კანონმდებლობით, არ არის გათვალისწინებული ადეკვატური ფართობი, დაგეგმარება, დოკუმენტაცია, </w:t>
      </w:r>
      <w:r w:rsidR="00064651">
        <w:rPr>
          <w:rFonts w:ascii="Sylfaen" w:hAnsi="Sylfaen" w:cs="Sylfaen"/>
          <w:sz w:val="24"/>
          <w:szCs w:val="24"/>
          <w:lang w:val="ka-GE"/>
        </w:rPr>
        <w:t xml:space="preserve">ასევე, </w:t>
      </w:r>
      <w:r>
        <w:rPr>
          <w:rFonts w:ascii="Sylfaen" w:hAnsi="Sylfaen" w:cs="Sylfaen"/>
          <w:sz w:val="24"/>
          <w:szCs w:val="24"/>
          <w:lang w:val="ka-GE"/>
        </w:rPr>
        <w:t>ეფექტური მექანიზმები ნებართვის მიღების და გაუქმების პროცედურებთან დაკავშირებით</w:t>
      </w:r>
    </w:p>
    <w:p w:rsidR="00CD0D67" w:rsidRPr="00CD0D67" w:rsidRDefault="0036517B" w:rsidP="00CD0D67">
      <w:pPr>
        <w:numPr>
          <w:ilvl w:val="0"/>
          <w:numId w:val="1"/>
        </w:numPr>
        <w:jc w:val="both"/>
        <w:rPr>
          <w:sz w:val="24"/>
          <w:szCs w:val="24"/>
        </w:rPr>
      </w:pPr>
      <w:r w:rsidRPr="00CD0D67">
        <w:rPr>
          <w:rFonts w:ascii="Sylfaen" w:hAnsi="Sylfaen" w:cs="Sylfaen"/>
          <w:b/>
          <w:sz w:val="24"/>
          <w:szCs w:val="24"/>
          <w:lang w:val="ka-GE"/>
        </w:rPr>
        <w:t>ავტორიზებული</w:t>
      </w:r>
      <w:r w:rsidRPr="00CD0D67">
        <w:rPr>
          <w:b/>
          <w:sz w:val="24"/>
          <w:szCs w:val="24"/>
          <w:lang w:val="ka-GE"/>
        </w:rPr>
        <w:t xml:space="preserve"> </w:t>
      </w:r>
      <w:r w:rsidRPr="00CD0D67">
        <w:rPr>
          <w:rFonts w:ascii="Sylfaen" w:hAnsi="Sylfaen" w:cs="Sylfaen"/>
          <w:b/>
          <w:sz w:val="24"/>
          <w:szCs w:val="24"/>
          <w:lang w:val="ka-GE"/>
        </w:rPr>
        <w:t>აფთიაქის</w:t>
      </w:r>
      <w:r w:rsidRPr="00CD0D67">
        <w:rPr>
          <w:b/>
          <w:sz w:val="24"/>
          <w:szCs w:val="24"/>
          <w:lang w:val="ka-GE"/>
        </w:rPr>
        <w:t xml:space="preserve"> </w:t>
      </w:r>
      <w:r w:rsidR="00064651">
        <w:rPr>
          <w:rFonts w:ascii="Sylfaen" w:hAnsi="Sylfaen" w:cs="Sylfaen"/>
          <w:b/>
          <w:sz w:val="24"/>
          <w:szCs w:val="24"/>
          <w:lang w:val="ka-GE"/>
        </w:rPr>
        <w:t>ნებართვა</w:t>
      </w:r>
      <w:r w:rsidRPr="00CD0D67">
        <w:rPr>
          <w:b/>
          <w:sz w:val="24"/>
          <w:szCs w:val="24"/>
          <w:lang w:val="ka-GE"/>
        </w:rPr>
        <w:t xml:space="preserve"> </w:t>
      </w:r>
      <w:r w:rsidRPr="00CD0D67">
        <w:rPr>
          <w:rFonts w:ascii="Sylfaen" w:hAnsi="Sylfaen" w:cs="Sylfaen"/>
          <w:b/>
          <w:sz w:val="24"/>
          <w:szCs w:val="24"/>
          <w:lang w:val="ka-GE"/>
        </w:rPr>
        <w:t>გა</w:t>
      </w:r>
      <w:r w:rsidR="00BD6146" w:rsidRPr="00CD0D67">
        <w:rPr>
          <w:rFonts w:ascii="Sylfaen" w:hAnsi="Sylfaen" w:cs="Sylfaen"/>
          <w:b/>
          <w:sz w:val="24"/>
          <w:szCs w:val="24"/>
          <w:lang w:val="ka-GE"/>
        </w:rPr>
        <w:t>ი</w:t>
      </w:r>
      <w:r w:rsidRPr="00CD0D67">
        <w:rPr>
          <w:rFonts w:ascii="Sylfaen" w:hAnsi="Sylfaen" w:cs="Sylfaen"/>
          <w:b/>
          <w:sz w:val="24"/>
          <w:szCs w:val="24"/>
          <w:lang w:val="ka-GE"/>
        </w:rPr>
        <w:t>ცემა</w:t>
      </w:r>
      <w:r w:rsidRPr="00CD0D67">
        <w:rPr>
          <w:b/>
          <w:sz w:val="24"/>
          <w:szCs w:val="24"/>
          <w:lang w:val="ka-GE"/>
        </w:rPr>
        <w:t xml:space="preserve">  </w:t>
      </w:r>
      <w:r w:rsidRPr="00CD0D67">
        <w:rPr>
          <w:rFonts w:ascii="Sylfaen" w:hAnsi="Sylfaen" w:cs="Sylfaen"/>
          <w:b/>
          <w:sz w:val="24"/>
          <w:szCs w:val="24"/>
          <w:lang w:val="ka-GE"/>
        </w:rPr>
        <w:t>იმ</w:t>
      </w:r>
      <w:r w:rsidRPr="00CD0D67">
        <w:rPr>
          <w:b/>
          <w:sz w:val="24"/>
          <w:szCs w:val="24"/>
          <w:lang w:val="ka-GE"/>
        </w:rPr>
        <w:t xml:space="preserve"> </w:t>
      </w:r>
      <w:r w:rsidRPr="00CD0D67">
        <w:rPr>
          <w:rFonts w:ascii="Sylfaen" w:hAnsi="Sylfaen" w:cs="Sylfaen"/>
          <w:b/>
          <w:sz w:val="24"/>
          <w:szCs w:val="24"/>
          <w:lang w:val="ka-GE"/>
        </w:rPr>
        <w:t>იურიდიული</w:t>
      </w:r>
      <w:r w:rsidRPr="00CD0D67">
        <w:rPr>
          <w:b/>
          <w:sz w:val="24"/>
          <w:szCs w:val="24"/>
          <w:lang w:val="ka-GE"/>
        </w:rPr>
        <w:t xml:space="preserve"> </w:t>
      </w:r>
      <w:r w:rsidRPr="00CD0D67">
        <w:rPr>
          <w:rFonts w:ascii="Sylfaen" w:hAnsi="Sylfaen" w:cs="Sylfaen"/>
          <w:b/>
          <w:sz w:val="24"/>
          <w:szCs w:val="24"/>
          <w:lang w:val="ka-GE"/>
        </w:rPr>
        <w:t>პირებზე</w:t>
      </w:r>
      <w:r w:rsidRPr="00CD0D67">
        <w:rPr>
          <w:b/>
          <w:sz w:val="24"/>
          <w:szCs w:val="24"/>
          <w:lang w:val="ka-GE"/>
        </w:rPr>
        <w:t xml:space="preserve">, </w:t>
      </w:r>
      <w:r w:rsidRPr="00CD0D67">
        <w:rPr>
          <w:rFonts w:ascii="Sylfaen" w:hAnsi="Sylfaen" w:cs="Sylfaen"/>
          <w:b/>
          <w:sz w:val="24"/>
          <w:szCs w:val="24"/>
          <w:lang w:val="ka-GE"/>
        </w:rPr>
        <w:t>რომელთაც</w:t>
      </w:r>
      <w:r w:rsidRPr="00CD0D67">
        <w:rPr>
          <w:b/>
          <w:sz w:val="24"/>
          <w:szCs w:val="24"/>
          <w:lang w:val="ka-GE"/>
        </w:rPr>
        <w:t xml:space="preserve"> </w:t>
      </w:r>
      <w:r w:rsidRPr="00CD0D67">
        <w:rPr>
          <w:rFonts w:ascii="Sylfaen" w:hAnsi="Sylfaen" w:cs="Sylfaen"/>
          <w:b/>
          <w:sz w:val="24"/>
          <w:szCs w:val="24"/>
          <w:lang w:val="ka-GE"/>
        </w:rPr>
        <w:t>არ</w:t>
      </w:r>
      <w:r w:rsidRPr="00CD0D67">
        <w:rPr>
          <w:b/>
          <w:sz w:val="24"/>
          <w:szCs w:val="24"/>
          <w:lang w:val="ka-GE"/>
        </w:rPr>
        <w:t xml:space="preserve"> </w:t>
      </w:r>
      <w:r w:rsidRPr="00CD0D67">
        <w:rPr>
          <w:rFonts w:ascii="Sylfaen" w:hAnsi="Sylfaen" w:cs="Sylfaen"/>
          <w:b/>
          <w:sz w:val="24"/>
          <w:szCs w:val="24"/>
          <w:lang w:val="ka-GE"/>
        </w:rPr>
        <w:t>გააჩნიათ</w:t>
      </w:r>
      <w:r w:rsidRPr="00CD0D67">
        <w:rPr>
          <w:b/>
          <w:sz w:val="24"/>
          <w:szCs w:val="24"/>
          <w:lang w:val="ka-GE"/>
        </w:rPr>
        <w:t xml:space="preserve"> </w:t>
      </w:r>
      <w:r w:rsidRPr="00CD0D67">
        <w:rPr>
          <w:rFonts w:ascii="Sylfaen" w:hAnsi="Sylfaen" w:cs="Sylfaen"/>
          <w:b/>
          <w:sz w:val="24"/>
          <w:szCs w:val="24"/>
          <w:lang w:val="ka-GE"/>
        </w:rPr>
        <w:t>გამოცდილება</w:t>
      </w:r>
      <w:r w:rsidRPr="00CD0D67">
        <w:rPr>
          <w:b/>
          <w:sz w:val="24"/>
          <w:szCs w:val="24"/>
          <w:lang w:val="ka-GE"/>
        </w:rPr>
        <w:t xml:space="preserve"> </w:t>
      </w:r>
      <w:r w:rsidRPr="00CD0D67">
        <w:rPr>
          <w:rFonts w:ascii="Sylfaen" w:hAnsi="Sylfaen" w:cs="Sylfaen"/>
          <w:b/>
          <w:sz w:val="24"/>
          <w:szCs w:val="24"/>
          <w:lang w:val="ka-GE"/>
        </w:rPr>
        <w:t>წამლის</w:t>
      </w:r>
      <w:r w:rsidRPr="00CD0D67">
        <w:rPr>
          <w:b/>
          <w:sz w:val="24"/>
          <w:szCs w:val="24"/>
          <w:lang w:val="ka-GE"/>
        </w:rPr>
        <w:t xml:space="preserve"> </w:t>
      </w:r>
      <w:r w:rsidRPr="00CD0D67">
        <w:rPr>
          <w:rFonts w:ascii="Sylfaen" w:hAnsi="Sylfaen" w:cs="Sylfaen"/>
          <w:b/>
          <w:sz w:val="24"/>
          <w:szCs w:val="24"/>
          <w:lang w:val="ka-GE"/>
        </w:rPr>
        <w:t>რეალიზაციის</w:t>
      </w:r>
      <w:r w:rsidRPr="00CD0D67">
        <w:rPr>
          <w:b/>
          <w:sz w:val="24"/>
          <w:szCs w:val="24"/>
          <w:lang w:val="ka-GE"/>
        </w:rPr>
        <w:t xml:space="preserve"> </w:t>
      </w:r>
      <w:r w:rsidRPr="00CD0D67">
        <w:rPr>
          <w:rFonts w:ascii="Sylfaen" w:hAnsi="Sylfaen" w:cs="Sylfaen"/>
          <w:b/>
          <w:sz w:val="24"/>
          <w:szCs w:val="24"/>
          <w:lang w:val="ka-GE"/>
        </w:rPr>
        <w:t>კუთხით</w:t>
      </w:r>
    </w:p>
    <w:p w:rsidR="006E13B2" w:rsidRPr="00CD0D67" w:rsidRDefault="00BD6146" w:rsidP="00CD0D67">
      <w:pPr>
        <w:ind w:left="720"/>
        <w:jc w:val="both"/>
        <w:rPr>
          <w:sz w:val="24"/>
          <w:szCs w:val="24"/>
        </w:rPr>
      </w:pPr>
      <w:r w:rsidRPr="00CD0D67">
        <w:rPr>
          <w:rFonts w:ascii="Sylfaen" w:hAnsi="Sylfaen" w:cs="Sylfaen"/>
          <w:sz w:val="24"/>
          <w:szCs w:val="24"/>
          <w:lang w:val="ka-GE"/>
        </w:rPr>
        <w:t xml:space="preserve">მონაცემები აჩვენებს, რომ ავტორიზებული </w:t>
      </w:r>
      <w:r w:rsidR="00064651">
        <w:rPr>
          <w:rFonts w:ascii="Sylfaen" w:hAnsi="Sylfaen" w:cs="Sylfaen"/>
          <w:sz w:val="24"/>
          <w:szCs w:val="24"/>
          <w:lang w:val="ka-GE"/>
        </w:rPr>
        <w:t>აფთიაქები,</w:t>
      </w:r>
      <w:r w:rsidRPr="00CD0D67">
        <w:rPr>
          <w:rFonts w:ascii="Sylfaen" w:hAnsi="Sylfaen" w:cs="Sylfaen"/>
          <w:sz w:val="24"/>
          <w:szCs w:val="24"/>
          <w:lang w:val="ka-GE"/>
        </w:rPr>
        <w:t xml:space="preserve"> რომლებიც შემდეგ სამართალდამრღვევი პირები ხდებიან, ნებართვის მისაღებად დოკუმენტაციის მომზადებამდე რამდენიმე დღით ადრე აფუძვნებენ იურიდიულ პირს, ნებართვის მიღებისთანავე იწყებენ</w:t>
      </w:r>
      <w:r w:rsidR="00064651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64651" w:rsidRPr="00CD0D67">
        <w:rPr>
          <w:rFonts w:ascii="Sylfaen" w:hAnsi="Sylfaen" w:cs="Sylfaen"/>
          <w:sz w:val="24"/>
          <w:szCs w:val="24"/>
          <w:lang w:val="ka-GE"/>
        </w:rPr>
        <w:t>საქმიანობას</w:t>
      </w:r>
      <w:r w:rsidRPr="00CD0D67">
        <w:rPr>
          <w:rFonts w:ascii="Sylfaen" w:hAnsi="Sylfaen" w:cs="Sylfaen"/>
          <w:sz w:val="24"/>
          <w:szCs w:val="24"/>
          <w:lang w:val="ka-GE"/>
        </w:rPr>
        <w:t xml:space="preserve"> სამართალდარღვევ</w:t>
      </w:r>
      <w:r w:rsidR="00064651">
        <w:rPr>
          <w:rFonts w:ascii="Sylfaen" w:hAnsi="Sylfaen" w:cs="Sylfaen"/>
          <w:sz w:val="24"/>
          <w:szCs w:val="24"/>
          <w:lang w:val="ka-GE"/>
        </w:rPr>
        <w:t>ებ</w:t>
      </w:r>
      <w:r w:rsidRPr="00CD0D67">
        <w:rPr>
          <w:rFonts w:ascii="Sylfaen" w:hAnsi="Sylfaen" w:cs="Sylfaen"/>
          <w:sz w:val="24"/>
          <w:szCs w:val="24"/>
          <w:lang w:val="ka-GE"/>
        </w:rPr>
        <w:t xml:space="preserve">ით. </w:t>
      </w:r>
      <w:r w:rsidR="0036517B" w:rsidRPr="00CD0D67">
        <w:rPr>
          <w:sz w:val="24"/>
          <w:szCs w:val="24"/>
          <w:lang w:val="ka-GE"/>
        </w:rPr>
        <w:t xml:space="preserve"> </w:t>
      </w:r>
      <w:r w:rsidR="00064651">
        <w:rPr>
          <w:rFonts w:ascii="Sylfaen" w:hAnsi="Sylfaen"/>
          <w:sz w:val="24"/>
          <w:szCs w:val="24"/>
          <w:lang w:val="ka-GE"/>
        </w:rPr>
        <w:t xml:space="preserve"> </w:t>
      </w:r>
      <w:r w:rsidR="0036517B" w:rsidRPr="00CD0D67">
        <w:rPr>
          <w:rFonts w:ascii="Sylfaen" w:hAnsi="Sylfaen" w:cs="Sylfaen"/>
          <w:sz w:val="24"/>
          <w:szCs w:val="24"/>
          <w:lang w:val="ka-GE"/>
        </w:rPr>
        <w:t>საქმიანობის</w:t>
      </w:r>
      <w:r w:rsidR="0036517B" w:rsidRPr="00CD0D67">
        <w:rPr>
          <w:sz w:val="24"/>
          <w:szCs w:val="24"/>
          <w:lang w:val="ka-GE"/>
        </w:rPr>
        <w:t xml:space="preserve"> </w:t>
      </w:r>
      <w:r w:rsidR="0036517B" w:rsidRPr="00CD0D67">
        <w:rPr>
          <w:rFonts w:ascii="Sylfaen" w:hAnsi="Sylfaen" w:cs="Sylfaen"/>
          <w:sz w:val="24"/>
          <w:szCs w:val="24"/>
          <w:lang w:val="ka-GE"/>
        </w:rPr>
        <w:t>დაწყების</w:t>
      </w:r>
      <w:r w:rsidR="0036517B" w:rsidRPr="00CD0D67">
        <w:rPr>
          <w:sz w:val="24"/>
          <w:szCs w:val="24"/>
          <w:lang w:val="ka-GE"/>
        </w:rPr>
        <w:t xml:space="preserve"> </w:t>
      </w:r>
      <w:r w:rsidR="0036517B" w:rsidRPr="00CD0D67">
        <w:rPr>
          <w:rFonts w:ascii="Sylfaen" w:hAnsi="Sylfaen" w:cs="Sylfaen"/>
          <w:sz w:val="24"/>
          <w:szCs w:val="24"/>
          <w:lang w:val="ka-GE"/>
        </w:rPr>
        <w:t>სურვილი</w:t>
      </w:r>
      <w:r w:rsidR="0036517B" w:rsidRPr="00CD0D67">
        <w:rPr>
          <w:sz w:val="24"/>
          <w:szCs w:val="24"/>
          <w:lang w:val="ka-GE"/>
        </w:rPr>
        <w:t xml:space="preserve"> </w:t>
      </w:r>
      <w:r w:rsidR="0006747C">
        <w:rPr>
          <w:rFonts w:ascii="Sylfaen" w:hAnsi="Sylfaen" w:cs="Sylfaen"/>
          <w:sz w:val="24"/>
          <w:szCs w:val="24"/>
          <w:lang w:val="ka-GE"/>
        </w:rPr>
        <w:t>დამყარებულია</w:t>
      </w:r>
      <w:r w:rsidR="0036517B" w:rsidRPr="00CD0D67">
        <w:rPr>
          <w:sz w:val="24"/>
          <w:szCs w:val="24"/>
          <w:lang w:val="ka-GE"/>
        </w:rPr>
        <w:t xml:space="preserve"> </w:t>
      </w:r>
      <w:r w:rsidR="00064651">
        <w:rPr>
          <w:rFonts w:ascii="Sylfaen" w:hAnsi="Sylfaen"/>
          <w:sz w:val="24"/>
          <w:szCs w:val="24"/>
          <w:lang w:val="ka-GE"/>
        </w:rPr>
        <w:t xml:space="preserve">მხოლოდ </w:t>
      </w:r>
      <w:r w:rsidR="0036517B" w:rsidRPr="00CD0D67">
        <w:rPr>
          <w:rFonts w:ascii="Sylfaen" w:hAnsi="Sylfaen" w:cs="Sylfaen"/>
          <w:sz w:val="24"/>
          <w:szCs w:val="24"/>
          <w:lang w:val="ka-GE"/>
        </w:rPr>
        <w:t>პირველი</w:t>
      </w:r>
      <w:r w:rsidR="0036517B" w:rsidRPr="00CD0D67">
        <w:rPr>
          <w:sz w:val="24"/>
          <w:szCs w:val="24"/>
          <w:lang w:val="ka-GE"/>
        </w:rPr>
        <w:t xml:space="preserve"> </w:t>
      </w:r>
      <w:r w:rsidR="0036517B" w:rsidRPr="00CD0D67">
        <w:rPr>
          <w:rFonts w:ascii="Sylfaen" w:hAnsi="Sylfaen" w:cs="Sylfaen"/>
          <w:sz w:val="24"/>
          <w:szCs w:val="24"/>
          <w:lang w:val="ka-GE"/>
        </w:rPr>
        <w:t>ჯგუფის</w:t>
      </w:r>
      <w:r w:rsidR="0036517B" w:rsidRPr="00CD0D67">
        <w:rPr>
          <w:sz w:val="24"/>
          <w:szCs w:val="24"/>
          <w:lang w:val="ka-GE"/>
        </w:rPr>
        <w:t xml:space="preserve"> </w:t>
      </w:r>
      <w:r w:rsidR="0036517B" w:rsidRPr="00CD0D67">
        <w:rPr>
          <w:rFonts w:ascii="Sylfaen" w:hAnsi="Sylfaen" w:cs="Sylfaen"/>
          <w:sz w:val="24"/>
          <w:szCs w:val="24"/>
          <w:lang w:val="ka-GE"/>
        </w:rPr>
        <w:t>ფარმაცევტული</w:t>
      </w:r>
      <w:r w:rsidR="0036517B" w:rsidRPr="00CD0D67">
        <w:rPr>
          <w:sz w:val="24"/>
          <w:szCs w:val="24"/>
          <w:lang w:val="ka-GE"/>
        </w:rPr>
        <w:t xml:space="preserve"> </w:t>
      </w:r>
      <w:r w:rsidR="0036517B" w:rsidRPr="00CD0D67">
        <w:rPr>
          <w:rFonts w:ascii="Sylfaen" w:hAnsi="Sylfaen" w:cs="Sylfaen"/>
          <w:sz w:val="24"/>
          <w:szCs w:val="24"/>
          <w:lang w:val="ka-GE"/>
        </w:rPr>
        <w:t>პროდუქტის</w:t>
      </w:r>
      <w:r w:rsidR="0036517B" w:rsidRPr="00CD0D67">
        <w:rPr>
          <w:sz w:val="24"/>
          <w:szCs w:val="24"/>
          <w:lang w:val="ka-GE"/>
        </w:rPr>
        <w:t xml:space="preserve"> </w:t>
      </w:r>
      <w:r w:rsidR="0036517B" w:rsidRPr="00CD0D67">
        <w:rPr>
          <w:rFonts w:ascii="Sylfaen" w:hAnsi="Sylfaen" w:cs="Sylfaen"/>
          <w:sz w:val="24"/>
          <w:szCs w:val="24"/>
          <w:lang w:val="ka-GE"/>
        </w:rPr>
        <w:t>ურეცეპტოდ</w:t>
      </w:r>
      <w:r w:rsidR="0036517B" w:rsidRPr="00CD0D67">
        <w:rPr>
          <w:sz w:val="24"/>
          <w:szCs w:val="24"/>
          <w:lang w:val="ka-GE"/>
        </w:rPr>
        <w:t xml:space="preserve"> </w:t>
      </w:r>
      <w:r w:rsidR="0036517B" w:rsidRPr="00CD0D67">
        <w:rPr>
          <w:rFonts w:ascii="Sylfaen" w:hAnsi="Sylfaen" w:cs="Sylfaen"/>
          <w:sz w:val="24"/>
          <w:szCs w:val="24"/>
          <w:lang w:val="ka-GE"/>
        </w:rPr>
        <w:t>რეალიზაციიდან</w:t>
      </w:r>
      <w:r w:rsidR="0036517B" w:rsidRPr="00CD0D67">
        <w:rPr>
          <w:sz w:val="24"/>
          <w:szCs w:val="24"/>
          <w:lang w:val="ka-GE"/>
        </w:rPr>
        <w:t xml:space="preserve"> </w:t>
      </w:r>
      <w:r w:rsidR="0036517B" w:rsidRPr="00CD0D67">
        <w:rPr>
          <w:rFonts w:ascii="Sylfaen" w:hAnsi="Sylfaen" w:cs="Sylfaen"/>
          <w:sz w:val="24"/>
          <w:szCs w:val="24"/>
          <w:lang w:val="ka-GE"/>
        </w:rPr>
        <w:t>მიღებული</w:t>
      </w:r>
      <w:r w:rsidR="0036517B" w:rsidRPr="00CD0D67">
        <w:rPr>
          <w:sz w:val="24"/>
          <w:szCs w:val="24"/>
          <w:lang w:val="ka-GE"/>
        </w:rPr>
        <w:t xml:space="preserve"> </w:t>
      </w:r>
      <w:r w:rsidR="0036517B" w:rsidRPr="00CD0D67">
        <w:rPr>
          <w:rFonts w:ascii="Sylfaen" w:hAnsi="Sylfaen" w:cs="Sylfaen"/>
          <w:sz w:val="24"/>
          <w:szCs w:val="24"/>
          <w:lang w:val="ka-GE"/>
        </w:rPr>
        <w:t>შემოსავლის</w:t>
      </w:r>
      <w:r w:rsidR="0036517B" w:rsidRPr="00CD0D67">
        <w:rPr>
          <w:sz w:val="24"/>
          <w:szCs w:val="24"/>
          <w:lang w:val="ka-GE"/>
        </w:rPr>
        <w:t xml:space="preserve"> </w:t>
      </w:r>
      <w:r w:rsidR="0036517B" w:rsidRPr="00CD0D67">
        <w:rPr>
          <w:rFonts w:ascii="Sylfaen" w:hAnsi="Sylfaen" w:cs="Sylfaen"/>
          <w:sz w:val="24"/>
          <w:szCs w:val="24"/>
          <w:lang w:val="ka-GE"/>
        </w:rPr>
        <w:t>მიღებით</w:t>
      </w:r>
      <w:r w:rsidR="00064651">
        <w:rPr>
          <w:rFonts w:ascii="Sylfaen" w:hAnsi="Sylfaen" w:cs="Sylfaen"/>
          <w:sz w:val="24"/>
          <w:szCs w:val="24"/>
          <w:lang w:val="ka-GE"/>
        </w:rPr>
        <w:t>.</w:t>
      </w:r>
    </w:p>
    <w:p w:rsidR="006E13B2" w:rsidRDefault="0036517B" w:rsidP="00CD0D67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ED5909">
        <w:rPr>
          <w:rFonts w:ascii="Sylfaen" w:hAnsi="Sylfaen" w:cs="Sylfaen"/>
          <w:b/>
          <w:sz w:val="24"/>
          <w:szCs w:val="24"/>
          <w:lang w:val="ka-GE"/>
        </w:rPr>
        <w:t>ავტორიზებული</w:t>
      </w:r>
      <w:r w:rsidRPr="00ED5909">
        <w:rPr>
          <w:b/>
          <w:sz w:val="24"/>
          <w:szCs w:val="24"/>
          <w:lang w:val="ka-GE"/>
        </w:rPr>
        <w:t xml:space="preserve"> </w:t>
      </w:r>
      <w:r w:rsidR="00064651">
        <w:rPr>
          <w:rFonts w:ascii="Sylfaen" w:hAnsi="Sylfaen" w:cs="Sylfaen"/>
          <w:b/>
          <w:sz w:val="24"/>
          <w:szCs w:val="24"/>
          <w:lang w:val="ka-GE"/>
        </w:rPr>
        <w:t>აფთიაქები</w:t>
      </w:r>
      <w:r w:rsidR="0006747C">
        <w:rPr>
          <w:rFonts w:ascii="Sylfaen" w:hAnsi="Sylfaen" w:cs="Sylfaen"/>
          <w:b/>
          <w:sz w:val="24"/>
          <w:szCs w:val="24"/>
          <w:lang w:val="ka-GE"/>
        </w:rPr>
        <w:t>ს რაოდენობა ჭარბია, ისინი</w:t>
      </w:r>
      <w:r w:rsidR="00064651">
        <w:rPr>
          <w:rFonts w:ascii="Sylfaen" w:hAnsi="Sylfaen" w:cs="Sylfaen"/>
          <w:b/>
          <w:sz w:val="24"/>
          <w:szCs w:val="24"/>
          <w:lang w:val="ka-GE"/>
        </w:rPr>
        <w:t xml:space="preserve"> იხსნება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ტერიტორიული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პრინციპების</w:t>
      </w:r>
      <w:r w:rsidRPr="00ED5909">
        <w:rPr>
          <w:b/>
          <w:sz w:val="24"/>
          <w:szCs w:val="24"/>
          <w:lang w:val="ka-GE"/>
        </w:rPr>
        <w:t xml:space="preserve"> </w:t>
      </w:r>
      <w:r w:rsidR="00ED5909">
        <w:rPr>
          <w:rFonts w:ascii="Sylfaen" w:hAnsi="Sylfaen" w:cs="Sylfaen"/>
          <w:b/>
          <w:sz w:val="24"/>
          <w:szCs w:val="24"/>
          <w:lang w:val="ka-GE"/>
        </w:rPr>
        <w:t>გათვალისწინების გარეშე</w:t>
      </w:r>
    </w:p>
    <w:p w:rsidR="00ED5909" w:rsidRPr="00985CBB" w:rsidRDefault="00ED5909" w:rsidP="00CD0D67">
      <w:pPr>
        <w:ind w:left="72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ქვეყანაში მაღალია იმ ავტორიზებული აფთიაქების რაოდენობა, რომლებიც ახორციელებს პირველი ჯგუფის ფარმაცევტული პროდუქტის მიმოქცევას, თავისთავად ამ ჯგუფის მედიკამენტების წილი საერთო მედიკამენტების ოდენობაში და</w:t>
      </w:r>
      <w:r w:rsidR="0006747C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06747C">
        <w:rPr>
          <w:rFonts w:ascii="Sylfaen" w:hAnsi="Sylfaen"/>
          <w:sz w:val="24"/>
          <w:szCs w:val="24"/>
          <w:lang w:val="ka-GE"/>
        </w:rPr>
        <w:t xml:space="preserve">ასევე, </w:t>
      </w:r>
      <w:r>
        <w:rPr>
          <w:rFonts w:ascii="Sylfaen" w:hAnsi="Sylfaen"/>
          <w:sz w:val="24"/>
          <w:szCs w:val="24"/>
          <w:lang w:val="ka-GE"/>
        </w:rPr>
        <w:t xml:space="preserve">მათი ღირებულება იმდენად მცირეა, რომ თუ არ ჩავთვლით, კანონდარღვევით მიღებულ შემოსავალს, ფინანსური ინტერესი ფაქტობრივად, არ არსებობს. </w:t>
      </w:r>
      <w:r w:rsidR="00064651">
        <w:rPr>
          <w:rFonts w:ascii="Sylfaen" w:hAnsi="Sylfaen"/>
          <w:sz w:val="24"/>
          <w:szCs w:val="24"/>
          <w:lang w:val="ka-GE"/>
        </w:rPr>
        <w:t xml:space="preserve">ავტორიზებული აფთიაქების ზღვრული  რაოდენობის განსაზღვრა ტერიტორიული პრინციპების გათვალისწინებით,  მნიშვნელოვანი იქნება </w:t>
      </w:r>
      <w:r w:rsidR="00064651">
        <w:rPr>
          <w:rFonts w:ascii="Sylfaen" w:hAnsi="Sylfaen"/>
          <w:sz w:val="24"/>
          <w:szCs w:val="24"/>
          <w:lang w:val="ka-GE"/>
        </w:rPr>
        <w:softHyphen/>
      </w:r>
      <w:r w:rsidR="00064651">
        <w:rPr>
          <w:rFonts w:ascii="Sylfaen" w:hAnsi="Sylfaen"/>
          <w:sz w:val="24"/>
          <w:szCs w:val="24"/>
          <w:lang w:val="ka-GE"/>
        </w:rPr>
        <w:softHyphen/>
      </w:r>
      <w:r w:rsidR="00064651">
        <w:rPr>
          <w:rFonts w:ascii="Sylfaen" w:hAnsi="Sylfaen"/>
          <w:sz w:val="24"/>
          <w:szCs w:val="24"/>
          <w:lang w:val="ka-GE"/>
        </w:rPr>
        <w:softHyphen/>
      </w:r>
      <w:r w:rsidR="00064651">
        <w:rPr>
          <w:rFonts w:ascii="Sylfaen" w:hAnsi="Sylfaen"/>
          <w:sz w:val="24"/>
          <w:szCs w:val="24"/>
          <w:lang w:val="ka-GE"/>
        </w:rPr>
        <w:softHyphen/>
      </w:r>
      <w:r w:rsidR="00064651">
        <w:rPr>
          <w:rFonts w:ascii="Sylfaen" w:hAnsi="Sylfaen"/>
          <w:sz w:val="24"/>
          <w:szCs w:val="24"/>
          <w:lang w:val="ka-GE"/>
        </w:rPr>
        <w:softHyphen/>
        <w:t>ეფექტური კონტროლის განსახორციელებად</w:t>
      </w:r>
      <w:r w:rsidR="00985CBB">
        <w:rPr>
          <w:rFonts w:ascii="Sylfaen" w:hAnsi="Sylfaen"/>
          <w:sz w:val="24"/>
          <w:szCs w:val="24"/>
          <w:lang w:val="ka-GE"/>
        </w:rPr>
        <w:t>.</w:t>
      </w:r>
    </w:p>
    <w:p w:rsidR="006E13B2" w:rsidRPr="00ED5909" w:rsidRDefault="0036517B" w:rsidP="00CD0D67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ED5909">
        <w:rPr>
          <w:rFonts w:ascii="Sylfaen" w:hAnsi="Sylfaen" w:cs="Sylfaen"/>
          <w:b/>
          <w:sz w:val="24"/>
          <w:szCs w:val="24"/>
          <w:lang w:val="ka-GE"/>
        </w:rPr>
        <w:t>სასამართლოს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მიერ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დაკისრებული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სახდელის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ამოღების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არაეფექტური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მექანიზმები</w:t>
      </w:r>
    </w:p>
    <w:p w:rsidR="00BD6146" w:rsidRPr="0036517B" w:rsidRDefault="00BD6146" w:rsidP="00CD0D67">
      <w:pPr>
        <w:ind w:left="720"/>
        <w:jc w:val="both"/>
        <w:rPr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>სამართალდარღვევის გამოვლენის შემდეგ შედგენილი სამართალდარღვევის ოქმი ეგზავნება სასამართლოს განსახი</w:t>
      </w:r>
      <w:r w:rsidR="00064651">
        <w:rPr>
          <w:rFonts w:ascii="Sylfaen" w:hAnsi="Sylfaen" w:cs="Sylfaen"/>
          <w:sz w:val="24"/>
          <w:szCs w:val="24"/>
          <w:lang w:val="ka-GE"/>
        </w:rPr>
        <w:softHyphen/>
      </w:r>
      <w:r w:rsidR="00064651">
        <w:rPr>
          <w:rFonts w:ascii="Sylfaen" w:hAnsi="Sylfaen" w:cs="Sylfaen"/>
          <w:sz w:val="24"/>
          <w:szCs w:val="24"/>
          <w:lang w:val="ka-GE"/>
        </w:rPr>
        <w:softHyphen/>
      </w:r>
      <w:r>
        <w:rPr>
          <w:rFonts w:ascii="Sylfaen" w:hAnsi="Sylfaen" w:cs="Sylfaen"/>
          <w:sz w:val="24"/>
          <w:szCs w:val="24"/>
          <w:lang w:val="ka-GE"/>
        </w:rPr>
        <w:t xml:space="preserve">ლველად. საქმე გრძელდება რამდენიმე თვე, ხოლო ამ პერიოდში სამართალდარღვევი  </w:t>
      </w:r>
      <w:r w:rsidR="0006747C">
        <w:rPr>
          <w:rFonts w:ascii="Sylfaen" w:hAnsi="Sylfaen" w:cs="Sylfaen"/>
          <w:sz w:val="24"/>
          <w:szCs w:val="24"/>
          <w:lang w:val="ka-GE"/>
        </w:rPr>
        <w:t>ა</w:t>
      </w:r>
      <w:r>
        <w:rPr>
          <w:rFonts w:ascii="Sylfaen" w:hAnsi="Sylfaen" w:cs="Sylfaen"/>
          <w:sz w:val="24"/>
          <w:szCs w:val="24"/>
          <w:lang w:val="ka-GE"/>
        </w:rPr>
        <w:t xml:space="preserve">გრძელებს საქმიანობას იმავე სქემის მიხედვით. ზოგ შემთხვევაში, დაწესებულების ნებართვა ისე უქმდება, რომ დაკისრებული სახდელი ბიუჯეტში გადახდილი საერთოდ არ არის. </w:t>
      </w:r>
    </w:p>
    <w:p w:rsidR="006E13B2" w:rsidRPr="00ED5909" w:rsidRDefault="0036517B" w:rsidP="00CD0D67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ED5909">
        <w:rPr>
          <w:rFonts w:ascii="Sylfaen" w:hAnsi="Sylfaen" w:cs="Sylfaen"/>
          <w:b/>
          <w:sz w:val="24"/>
          <w:szCs w:val="24"/>
          <w:lang w:val="ka-GE"/>
        </w:rPr>
        <w:t>ავტორიზებული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აფთიაქის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ნებართვის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გაცემა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იგივე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ფაქტობრივ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მისამართზე</w:t>
      </w:r>
      <w:r w:rsidRPr="00ED5909">
        <w:rPr>
          <w:b/>
          <w:sz w:val="24"/>
          <w:szCs w:val="24"/>
          <w:lang w:val="ka-GE"/>
        </w:rPr>
        <w:t xml:space="preserve">, 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სადაც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უკვე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დაფიქსირებული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იყო</w:t>
      </w:r>
      <w:r w:rsidRPr="00ED5909">
        <w:rPr>
          <w:b/>
          <w:sz w:val="24"/>
          <w:szCs w:val="24"/>
          <w:lang w:val="ka-GE"/>
        </w:rPr>
        <w:t xml:space="preserve"> 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უკანონო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საქმიანობა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ან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ურეცეპტოდ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გაცემის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ფაქტები</w:t>
      </w:r>
    </w:p>
    <w:p w:rsidR="00ED5909" w:rsidRPr="00ED5909" w:rsidRDefault="00ED5909" w:rsidP="0006747C">
      <w:pPr>
        <w:ind w:left="720"/>
        <w:jc w:val="both"/>
        <w:rPr>
          <w:sz w:val="24"/>
          <w:szCs w:val="24"/>
        </w:rPr>
      </w:pPr>
      <w:r w:rsidRPr="00ED5909">
        <w:rPr>
          <w:rFonts w:ascii="Sylfaen" w:hAnsi="Sylfaen" w:cs="Sylfaen"/>
          <w:sz w:val="24"/>
          <w:szCs w:val="24"/>
          <w:lang w:val="ka-GE"/>
        </w:rPr>
        <w:t>მონაცემები აჩვენებს, რომ სამართალდამრღვევი აფთიაქები ერთსა და იმავე მისამართზე,  შეცვლილი იურიდიული პირის სახელით ახორციელებენ საქმიანობას, თუმცა იგივე რჩება დაწესებულების მფლობელი. ,,</w:t>
      </w:r>
      <w:r w:rsidR="003F3E9B">
        <w:rPr>
          <w:rFonts w:ascii="Sylfaen" w:hAnsi="Sylfaen" w:cs="Sylfaen"/>
          <w:sz w:val="24"/>
          <w:szCs w:val="24"/>
          <w:lang w:val="ka-GE"/>
        </w:rPr>
        <w:t>შეჩვეულ</w:t>
      </w:r>
      <w:r w:rsidRPr="00ED5909">
        <w:rPr>
          <w:rFonts w:ascii="Sylfaen" w:hAnsi="Sylfaen" w:cs="Sylfaen"/>
          <w:sz w:val="24"/>
          <w:szCs w:val="24"/>
          <w:lang w:val="ka-GE"/>
        </w:rPr>
        <w:t xml:space="preserve">“ </w:t>
      </w:r>
      <w:r w:rsidR="003F3E9B">
        <w:rPr>
          <w:rFonts w:ascii="Sylfaen" w:hAnsi="Sylfaen" w:cs="Sylfaen"/>
          <w:sz w:val="24"/>
          <w:szCs w:val="24"/>
          <w:lang w:val="ka-GE"/>
        </w:rPr>
        <w:t>კონტიგენტზე</w:t>
      </w:r>
      <w:r w:rsidRPr="00ED590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F3E9B">
        <w:rPr>
          <w:rFonts w:ascii="Sylfaen" w:hAnsi="Sylfaen" w:cs="Sylfaen"/>
          <w:sz w:val="24"/>
          <w:szCs w:val="24"/>
          <w:lang w:val="ka-GE"/>
        </w:rPr>
        <w:t>დამოკიდებული</w:t>
      </w:r>
      <w:r w:rsidRPr="00ED5909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sz w:val="24"/>
          <w:szCs w:val="24"/>
          <w:lang w:val="ka-GE"/>
        </w:rPr>
        <w:lastRenderedPageBreak/>
        <w:t>სამართალდამრღვევები</w:t>
      </w:r>
      <w:r w:rsidR="003F3E9B">
        <w:rPr>
          <w:rFonts w:ascii="Sylfaen" w:hAnsi="Sylfaen" w:cs="Sylfaen"/>
          <w:sz w:val="24"/>
          <w:szCs w:val="24"/>
          <w:lang w:val="ka-GE"/>
        </w:rPr>
        <w:t>,</w:t>
      </w:r>
      <w:r w:rsidRPr="00ED5909">
        <w:rPr>
          <w:rFonts w:ascii="Sylfaen" w:hAnsi="Sylfaen" w:cs="Sylfaen"/>
          <w:sz w:val="24"/>
          <w:szCs w:val="24"/>
          <w:lang w:val="ka-GE"/>
        </w:rPr>
        <w:t xml:space="preserve"> ერიდებიან მის</w:t>
      </w:r>
      <w:r w:rsidR="00985CBB">
        <w:rPr>
          <w:rFonts w:ascii="Sylfaen" w:hAnsi="Sylfaen" w:cs="Sylfaen"/>
          <w:sz w:val="24"/>
          <w:szCs w:val="24"/>
          <w:lang w:val="ka-GE"/>
        </w:rPr>
        <w:t>ა</w:t>
      </w:r>
      <w:r w:rsidRPr="00ED5909">
        <w:rPr>
          <w:rFonts w:ascii="Sylfaen" w:hAnsi="Sylfaen" w:cs="Sylfaen"/>
          <w:sz w:val="24"/>
          <w:szCs w:val="24"/>
          <w:lang w:val="ka-GE"/>
        </w:rPr>
        <w:t>მართის ცვლილებას და მოქმედებენ ე.წ. ,,ბუმერანგის“ პრინციპით</w:t>
      </w:r>
      <w:r w:rsidR="003F3E9B">
        <w:rPr>
          <w:rFonts w:ascii="Sylfaen" w:hAnsi="Sylfaen" w:cs="Sylfaen"/>
          <w:sz w:val="24"/>
          <w:szCs w:val="24"/>
          <w:lang w:val="ka-GE"/>
        </w:rPr>
        <w:t>.</w:t>
      </w:r>
      <w:r w:rsidRPr="00ED5909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6E13B2" w:rsidRPr="0036517B" w:rsidRDefault="0036517B" w:rsidP="00CD0D67">
      <w:pPr>
        <w:numPr>
          <w:ilvl w:val="0"/>
          <w:numId w:val="1"/>
        </w:numPr>
        <w:jc w:val="both"/>
        <w:rPr>
          <w:sz w:val="24"/>
          <w:szCs w:val="24"/>
        </w:rPr>
      </w:pPr>
      <w:r w:rsidRPr="00ED5909">
        <w:rPr>
          <w:rFonts w:ascii="Sylfaen" w:hAnsi="Sylfaen" w:cs="Sylfaen"/>
          <w:b/>
          <w:sz w:val="24"/>
          <w:szCs w:val="24"/>
          <w:lang w:val="ka-GE"/>
        </w:rPr>
        <w:t>სანქციის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ოდენობა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არ</w:t>
      </w:r>
      <w:r w:rsidRPr="00ED5909">
        <w:rPr>
          <w:b/>
          <w:sz w:val="24"/>
          <w:szCs w:val="24"/>
          <w:lang w:val="ka-GE"/>
        </w:rPr>
        <w:t xml:space="preserve"> </w:t>
      </w:r>
      <w:r w:rsidR="003F3E9B">
        <w:rPr>
          <w:rFonts w:ascii="Sylfaen" w:hAnsi="Sylfaen" w:cs="Sylfaen"/>
          <w:b/>
          <w:sz w:val="24"/>
          <w:szCs w:val="24"/>
          <w:lang w:val="ka-GE"/>
        </w:rPr>
        <w:t>არის დამოკიდებული</w:t>
      </w:r>
      <w:r w:rsidRPr="00ED5909">
        <w:rPr>
          <w:b/>
          <w:sz w:val="24"/>
          <w:szCs w:val="24"/>
          <w:lang w:val="ka-GE"/>
        </w:rPr>
        <w:t xml:space="preserve">  </w:t>
      </w:r>
      <w:r w:rsidR="00B01A79" w:rsidRPr="00ED5909">
        <w:rPr>
          <w:rFonts w:ascii="Sylfaen" w:hAnsi="Sylfaen" w:cs="Sylfaen"/>
          <w:b/>
          <w:sz w:val="24"/>
          <w:szCs w:val="24"/>
          <w:lang w:val="ka-GE"/>
        </w:rPr>
        <w:t xml:space="preserve">სამართალდარღვევის </w:t>
      </w:r>
      <w:r w:rsidR="003F3E9B">
        <w:rPr>
          <w:rFonts w:ascii="Sylfaen" w:hAnsi="Sylfaen" w:cs="Sylfaen"/>
          <w:b/>
          <w:sz w:val="24"/>
          <w:szCs w:val="24"/>
          <w:lang w:val="ka-GE"/>
        </w:rPr>
        <w:t>საგნის ოდენობაზე</w:t>
      </w:r>
      <w:r w:rsidR="00BD6146" w:rsidRPr="00ED5909">
        <w:rPr>
          <w:rFonts w:ascii="Sylfaen" w:hAnsi="Sylfaen" w:cs="Sylfaen"/>
          <w:b/>
          <w:sz w:val="24"/>
          <w:szCs w:val="24"/>
          <w:lang w:val="ka-GE"/>
        </w:rPr>
        <w:t>,</w:t>
      </w:r>
      <w:r w:rsidR="00BD6146">
        <w:rPr>
          <w:rFonts w:ascii="Sylfaen" w:hAnsi="Sylfaen" w:cs="Sylfaen"/>
          <w:sz w:val="24"/>
          <w:szCs w:val="24"/>
          <w:lang w:val="ka-GE"/>
        </w:rPr>
        <w:t xml:space="preserve"> ამდენად</w:t>
      </w:r>
      <w:r w:rsidR="003F3E9B">
        <w:rPr>
          <w:rFonts w:ascii="Sylfaen" w:hAnsi="Sylfaen" w:cs="Sylfaen"/>
          <w:sz w:val="24"/>
          <w:szCs w:val="24"/>
          <w:lang w:val="ka-GE"/>
        </w:rPr>
        <w:t>,</w:t>
      </w:r>
      <w:r w:rsidR="00BD6146">
        <w:rPr>
          <w:rFonts w:ascii="Sylfaen" w:hAnsi="Sylfaen" w:cs="Sylfaen"/>
          <w:sz w:val="24"/>
          <w:szCs w:val="24"/>
          <w:lang w:val="ka-GE"/>
        </w:rPr>
        <w:t xml:space="preserve"> სამართალდამრღვევისთვის </w:t>
      </w:r>
      <w:r w:rsidR="003F3E9B">
        <w:rPr>
          <w:rFonts w:ascii="Sylfaen" w:hAnsi="Sylfaen" w:cs="Sylfaen"/>
          <w:sz w:val="24"/>
          <w:szCs w:val="24"/>
          <w:lang w:val="ka-GE"/>
        </w:rPr>
        <w:t>სასამართლო მსგავს სახდელის აკისრებს სამართალდამრღვევს, მიუხედ</w:t>
      </w:r>
      <w:r w:rsidR="00BD6146">
        <w:rPr>
          <w:rFonts w:ascii="Sylfaen" w:hAnsi="Sylfaen" w:cs="Sylfaen"/>
          <w:sz w:val="24"/>
          <w:szCs w:val="24"/>
          <w:lang w:val="ka-GE"/>
        </w:rPr>
        <w:t xml:space="preserve">ავად იმისა, </w:t>
      </w:r>
      <w:r w:rsidR="003F3E9B">
        <w:rPr>
          <w:rFonts w:ascii="Sylfaen" w:hAnsi="Sylfaen" w:cs="Sylfaen"/>
          <w:sz w:val="24"/>
          <w:szCs w:val="24"/>
          <w:lang w:val="ka-GE"/>
        </w:rPr>
        <w:t xml:space="preserve">თუ </w:t>
      </w:r>
      <w:r w:rsidR="00B01A79">
        <w:rPr>
          <w:rFonts w:ascii="Sylfaen" w:hAnsi="Sylfaen" w:cs="Sylfaen"/>
          <w:sz w:val="24"/>
          <w:szCs w:val="24"/>
          <w:lang w:val="ka-GE"/>
        </w:rPr>
        <w:t>რა რაოდენობის მედიკამენტი იქნება ურეცეპტოდ გაცემული</w:t>
      </w:r>
      <w:r w:rsidR="003F3E9B">
        <w:rPr>
          <w:rFonts w:ascii="Sylfaen" w:hAnsi="Sylfaen" w:cs="Sylfaen"/>
          <w:sz w:val="24"/>
          <w:szCs w:val="24"/>
          <w:lang w:val="ka-GE"/>
        </w:rPr>
        <w:t xml:space="preserve"> მის მიერ </w:t>
      </w:r>
      <w:r w:rsidR="00B01A79">
        <w:rPr>
          <w:rFonts w:ascii="Sylfaen" w:hAnsi="Sylfaen" w:cs="Sylfaen"/>
          <w:sz w:val="24"/>
          <w:szCs w:val="24"/>
          <w:lang w:val="ka-GE"/>
        </w:rPr>
        <w:t xml:space="preserve"> ან </w:t>
      </w:r>
      <w:r w:rsidR="003F3E9B">
        <w:rPr>
          <w:rFonts w:ascii="Sylfaen" w:hAnsi="Sylfaen" w:cs="Sylfaen"/>
          <w:sz w:val="24"/>
          <w:szCs w:val="24"/>
          <w:lang w:val="ka-GE"/>
        </w:rPr>
        <w:t xml:space="preserve">რა რაოდენობის ფარმაცევტული პროდუქტი იქნება </w:t>
      </w:r>
      <w:r w:rsidR="00B01A79">
        <w:rPr>
          <w:rFonts w:ascii="Sylfaen" w:hAnsi="Sylfaen" w:cs="Sylfaen"/>
          <w:sz w:val="24"/>
          <w:szCs w:val="24"/>
          <w:lang w:val="ka-GE"/>
        </w:rPr>
        <w:t>უკანონო ბრუნვიდან ამოღებული</w:t>
      </w:r>
      <w:r w:rsidR="003F3E9B">
        <w:rPr>
          <w:rFonts w:ascii="Sylfaen" w:hAnsi="Sylfaen" w:cs="Sylfaen"/>
          <w:sz w:val="24"/>
          <w:szCs w:val="24"/>
          <w:lang w:val="ka-GE"/>
        </w:rPr>
        <w:t>.</w:t>
      </w:r>
    </w:p>
    <w:p w:rsidR="00DF56D1" w:rsidRPr="00DF56D1" w:rsidRDefault="0036517B" w:rsidP="00CD0D67">
      <w:pPr>
        <w:numPr>
          <w:ilvl w:val="0"/>
          <w:numId w:val="1"/>
        </w:numPr>
        <w:jc w:val="both"/>
        <w:rPr>
          <w:sz w:val="24"/>
          <w:szCs w:val="24"/>
        </w:rPr>
      </w:pPr>
      <w:r w:rsidRPr="00ED5909">
        <w:rPr>
          <w:rFonts w:ascii="Sylfaen" w:hAnsi="Sylfaen" w:cs="Sylfaen"/>
          <w:b/>
          <w:sz w:val="24"/>
          <w:szCs w:val="24"/>
          <w:lang w:val="ka-GE"/>
        </w:rPr>
        <w:t>დასჯადი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ოდენობა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არ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არის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განსაზღვრული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წამლის</w:t>
      </w:r>
      <w:r w:rsidRPr="00ED5909">
        <w:rPr>
          <w:b/>
          <w:sz w:val="24"/>
          <w:szCs w:val="24"/>
          <w:lang w:val="ka-GE"/>
        </w:rPr>
        <w:t xml:space="preserve"> </w:t>
      </w:r>
      <w:r w:rsidR="000A5543" w:rsidRPr="00ED5909">
        <w:rPr>
          <w:rFonts w:ascii="Sylfaen" w:hAnsi="Sylfaen" w:cs="Sylfaen"/>
          <w:b/>
          <w:sz w:val="24"/>
          <w:szCs w:val="24"/>
          <w:lang w:val="ka-GE"/>
        </w:rPr>
        <w:t>ფორმებისთვის</w:t>
      </w:r>
      <w:r w:rsidR="00DF56D1">
        <w:rPr>
          <w:rFonts w:ascii="Sylfaen" w:hAnsi="Sylfaen" w:cs="Sylfaen"/>
          <w:b/>
          <w:sz w:val="24"/>
          <w:szCs w:val="24"/>
          <w:lang w:val="ka-GE"/>
        </w:rPr>
        <w:t>.</w:t>
      </w:r>
    </w:p>
    <w:p w:rsidR="006E13B2" w:rsidRPr="0036517B" w:rsidRDefault="0036517B" w:rsidP="00DF56D1">
      <w:pPr>
        <w:spacing w:before="240"/>
        <w:ind w:left="720"/>
        <w:jc w:val="both"/>
        <w:rPr>
          <w:sz w:val="24"/>
          <w:szCs w:val="24"/>
        </w:rPr>
      </w:pPr>
      <w:r w:rsidRPr="00ED5909">
        <w:rPr>
          <w:rFonts w:ascii="Sylfaen" w:hAnsi="Sylfaen" w:cs="Sylfaen"/>
          <w:b/>
          <w:sz w:val="24"/>
          <w:szCs w:val="24"/>
          <w:lang w:val="ka-GE"/>
        </w:rPr>
        <w:t>გარდა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კანონით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გათვალისწინებული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ცალკეული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შემთხვევებისა</w:t>
      </w:r>
      <w:r w:rsidR="00985CBB">
        <w:rPr>
          <w:rFonts w:ascii="Sylfaen" w:hAnsi="Sylfaen" w:cs="Sylfaen"/>
          <w:b/>
          <w:sz w:val="24"/>
          <w:szCs w:val="24"/>
          <w:lang w:val="ka-GE"/>
        </w:rPr>
        <w:t xml:space="preserve">, </w:t>
      </w:r>
      <w:r w:rsidR="00DF56D1">
        <w:rPr>
          <w:rFonts w:ascii="Sylfaen" w:hAnsi="Sylfaen" w:cs="Sylfaen"/>
          <w:b/>
          <w:sz w:val="24"/>
          <w:szCs w:val="24"/>
          <w:lang w:val="ka-GE"/>
        </w:rPr>
        <w:t>(მ</w:t>
      </w:r>
      <w:r w:rsidR="00985CBB">
        <w:rPr>
          <w:rFonts w:ascii="Sylfaen" w:hAnsi="Sylfaen" w:cs="Sylfaen"/>
          <w:b/>
          <w:sz w:val="24"/>
          <w:szCs w:val="24"/>
          <w:lang w:val="ka-GE"/>
        </w:rPr>
        <w:t>აგ. პრეგაბალინი, თიანეპტინი</w:t>
      </w:r>
      <w:r w:rsidR="00DF56D1">
        <w:rPr>
          <w:rFonts w:ascii="Sylfaen" w:hAnsi="Sylfaen" w:cs="Sylfaen"/>
          <w:b/>
          <w:sz w:val="24"/>
          <w:szCs w:val="24"/>
          <w:lang w:val="ka-GE"/>
        </w:rPr>
        <w:t>, ეფეფრინი, ფსევდოეფედრინი, ნორეფედრინი</w:t>
      </w:r>
      <w:r w:rsidRPr="00ED5909">
        <w:rPr>
          <w:b/>
          <w:sz w:val="24"/>
          <w:szCs w:val="24"/>
          <w:lang w:val="ka-GE"/>
        </w:rPr>
        <w:t>)</w:t>
      </w:r>
      <w:r w:rsidR="00B01A79" w:rsidRPr="00ED5909">
        <w:rPr>
          <w:rFonts w:ascii="Sylfaen" w:hAnsi="Sylfaen"/>
          <w:b/>
          <w:sz w:val="24"/>
          <w:szCs w:val="24"/>
          <w:lang w:val="ka-GE"/>
        </w:rPr>
        <w:t>,</w:t>
      </w:r>
      <w:r w:rsidR="00B01A79">
        <w:rPr>
          <w:rFonts w:ascii="Sylfaen" w:hAnsi="Sylfaen"/>
          <w:sz w:val="24"/>
          <w:szCs w:val="24"/>
          <w:lang w:val="ka-GE"/>
        </w:rPr>
        <w:t xml:space="preserve"> </w:t>
      </w:r>
      <w:r w:rsidR="00DF56D1">
        <w:rPr>
          <w:rFonts w:ascii="Sylfaen" w:hAnsi="Sylfaen"/>
          <w:sz w:val="24"/>
          <w:szCs w:val="24"/>
          <w:lang w:val="ka-GE"/>
        </w:rPr>
        <w:t>ნარკოტიკული და ფსიქოტროპული ნივთერებების სიებში შეტანილია მხოლოდ ნივთიერებათა სუბსტანციები, და არა მათი წამლის ფორმები.</w:t>
      </w:r>
      <w:r w:rsidR="00B01A79">
        <w:rPr>
          <w:rFonts w:ascii="Sylfaen" w:hAnsi="Sylfaen"/>
          <w:sz w:val="24"/>
          <w:szCs w:val="24"/>
          <w:lang w:val="ka-GE"/>
        </w:rPr>
        <w:t xml:space="preserve">  უკანონო ბრუნვიდან ამოღებული მცირე, დიდი და განსაკუთრებით დიდი ოდენობები</w:t>
      </w:r>
      <w:r w:rsidR="003F3E9B">
        <w:rPr>
          <w:rFonts w:ascii="Sylfaen" w:hAnsi="Sylfaen"/>
          <w:sz w:val="24"/>
          <w:szCs w:val="24"/>
          <w:lang w:val="ka-GE"/>
        </w:rPr>
        <w:t>ს</w:t>
      </w:r>
      <w:r w:rsidR="00B01A79">
        <w:rPr>
          <w:rFonts w:ascii="Sylfaen" w:hAnsi="Sylfaen"/>
          <w:sz w:val="24"/>
          <w:szCs w:val="24"/>
          <w:lang w:val="ka-GE"/>
        </w:rPr>
        <w:t xml:space="preserve"> გან</w:t>
      </w:r>
      <w:r w:rsidR="003F3E9B">
        <w:rPr>
          <w:rFonts w:ascii="Sylfaen" w:hAnsi="Sylfaen"/>
          <w:sz w:val="24"/>
          <w:szCs w:val="24"/>
          <w:lang w:val="ka-GE"/>
        </w:rPr>
        <w:t>საზღვრა</w:t>
      </w:r>
      <w:r w:rsidR="00DF56D1">
        <w:rPr>
          <w:rFonts w:ascii="Sylfaen" w:hAnsi="Sylfaen"/>
          <w:sz w:val="24"/>
          <w:szCs w:val="24"/>
          <w:lang w:val="ka-GE"/>
        </w:rPr>
        <w:t xml:space="preserve">, როგორც </w:t>
      </w:r>
      <w:r w:rsidR="00B01A79">
        <w:rPr>
          <w:rFonts w:ascii="Sylfaen" w:hAnsi="Sylfaen"/>
          <w:sz w:val="24"/>
          <w:szCs w:val="24"/>
          <w:lang w:val="ka-GE"/>
        </w:rPr>
        <w:t xml:space="preserve"> სუბსტანციებზე</w:t>
      </w:r>
      <w:r w:rsidR="00DF56D1">
        <w:rPr>
          <w:rFonts w:ascii="Sylfaen" w:hAnsi="Sylfaen"/>
          <w:sz w:val="24"/>
          <w:szCs w:val="24"/>
          <w:lang w:val="ka-GE"/>
        </w:rPr>
        <w:t>, ასევე წამლის ფორმებში შემავალ ნივთიერებებზე</w:t>
      </w:r>
      <w:r w:rsidR="003F3E9B">
        <w:rPr>
          <w:rFonts w:ascii="Sylfaen" w:hAnsi="Sylfaen"/>
          <w:sz w:val="24"/>
          <w:szCs w:val="24"/>
          <w:lang w:val="ka-GE"/>
        </w:rPr>
        <w:t>,</w:t>
      </w:r>
      <w:r w:rsidR="00DF56D1">
        <w:rPr>
          <w:rFonts w:ascii="Sylfaen" w:hAnsi="Sylfaen"/>
          <w:sz w:val="24"/>
          <w:szCs w:val="24"/>
          <w:lang w:val="ka-GE"/>
        </w:rPr>
        <w:t xml:space="preserve"> მნიშვნელოვანი ბერკეტი იქნება პრობლემის გადასაჭრელად. </w:t>
      </w:r>
    </w:p>
    <w:p w:rsidR="006E13B2" w:rsidRPr="0036517B" w:rsidRDefault="0036517B" w:rsidP="00CD0D67">
      <w:pPr>
        <w:numPr>
          <w:ilvl w:val="0"/>
          <w:numId w:val="1"/>
        </w:numPr>
        <w:jc w:val="both"/>
        <w:rPr>
          <w:sz w:val="24"/>
          <w:szCs w:val="24"/>
        </w:rPr>
      </w:pPr>
      <w:r w:rsidRPr="00ED5909">
        <w:rPr>
          <w:rFonts w:ascii="Sylfaen" w:hAnsi="Sylfaen" w:cs="Sylfaen"/>
          <w:b/>
          <w:sz w:val="24"/>
          <w:szCs w:val="24"/>
          <w:lang w:val="ka-GE"/>
        </w:rPr>
        <w:t>საცალო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რეალიზაციის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განმახორციელებელი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აფთიაქისთვის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არ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ისაზღვრება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თვის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განმავლობაში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სარეალიზაციოდ</w:t>
      </w:r>
      <w:r w:rsidRPr="00ED5909">
        <w:rPr>
          <w:b/>
          <w:sz w:val="24"/>
          <w:szCs w:val="24"/>
          <w:lang w:val="ka-GE"/>
        </w:rPr>
        <w:t xml:space="preserve"> 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განკუთვნილი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ოდენობა</w:t>
      </w:r>
      <w:r w:rsidR="00B01A79" w:rsidRPr="00ED5909">
        <w:rPr>
          <w:rFonts w:ascii="Sylfaen" w:hAnsi="Sylfaen" w:cs="Sylfaen"/>
          <w:b/>
          <w:sz w:val="24"/>
          <w:szCs w:val="24"/>
          <w:lang w:val="ka-GE"/>
        </w:rPr>
        <w:t>,</w:t>
      </w:r>
      <w:r w:rsidR="00B01A79">
        <w:rPr>
          <w:rFonts w:ascii="Sylfaen" w:hAnsi="Sylfaen" w:cs="Sylfaen"/>
          <w:sz w:val="24"/>
          <w:szCs w:val="24"/>
          <w:lang w:val="ka-GE"/>
        </w:rPr>
        <w:t xml:space="preserve"> შესაბამისად, ავტორიზებულ აფთიაქს შეუძლია ნებართვის გაუქმების წინ მიიღოს წლის </w:t>
      </w:r>
      <w:r w:rsidR="00DF56D1">
        <w:rPr>
          <w:rFonts w:ascii="Sylfaen" w:hAnsi="Sylfaen" w:cs="Sylfaen"/>
          <w:sz w:val="24"/>
          <w:szCs w:val="24"/>
          <w:lang w:val="ka-GE"/>
        </w:rPr>
        <w:t>განმავლობაში</w:t>
      </w:r>
      <w:r w:rsidR="00B01A79">
        <w:rPr>
          <w:rFonts w:ascii="Sylfaen" w:hAnsi="Sylfaen" w:cs="Sylfaen"/>
          <w:sz w:val="24"/>
          <w:szCs w:val="24"/>
          <w:lang w:val="ka-GE"/>
        </w:rPr>
        <w:t xml:space="preserve"> საკმარისი რაოდენობა, გააუქმოს </w:t>
      </w:r>
      <w:r w:rsidR="003F3E9B">
        <w:rPr>
          <w:rFonts w:ascii="Sylfaen" w:hAnsi="Sylfaen" w:cs="Sylfaen"/>
          <w:sz w:val="24"/>
          <w:szCs w:val="24"/>
          <w:lang w:val="ka-GE"/>
        </w:rPr>
        <w:t>ნებართვა</w:t>
      </w:r>
      <w:r w:rsidR="00B01A79">
        <w:rPr>
          <w:rFonts w:ascii="Sylfaen" w:hAnsi="Sylfaen" w:cs="Sylfaen"/>
          <w:sz w:val="24"/>
          <w:szCs w:val="24"/>
          <w:lang w:val="ka-GE"/>
        </w:rPr>
        <w:t xml:space="preserve"> და  არსებული ნაშთი უკანონოდ გადატვირთოს სხვა დაწესებულებაში</w:t>
      </w:r>
      <w:r w:rsidR="00DF56D1">
        <w:rPr>
          <w:rFonts w:ascii="Sylfaen" w:hAnsi="Sylfaen" w:cs="Sylfaen"/>
          <w:sz w:val="24"/>
          <w:szCs w:val="24"/>
          <w:lang w:val="ka-GE"/>
        </w:rPr>
        <w:t>.</w:t>
      </w:r>
    </w:p>
    <w:p w:rsidR="006E13B2" w:rsidRPr="00ED5909" w:rsidRDefault="0036517B" w:rsidP="00CD0D67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ED5909">
        <w:rPr>
          <w:rFonts w:ascii="Sylfaen" w:hAnsi="Sylfaen" w:cs="Sylfaen"/>
          <w:b/>
          <w:sz w:val="24"/>
          <w:szCs w:val="24"/>
          <w:lang w:val="ka-GE"/>
        </w:rPr>
        <w:t>პასუხისმგებლობის</w:t>
      </w:r>
      <w:r w:rsidRPr="00ED5909">
        <w:rPr>
          <w:b/>
          <w:sz w:val="24"/>
          <w:szCs w:val="24"/>
          <w:lang w:val="ka-GE"/>
        </w:rPr>
        <w:t xml:space="preserve"> 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ნორმის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დაწესება</w:t>
      </w:r>
      <w:r w:rsidRPr="00ED5909">
        <w:rPr>
          <w:b/>
          <w:sz w:val="24"/>
          <w:szCs w:val="24"/>
          <w:lang w:val="ka-GE"/>
        </w:rPr>
        <w:t xml:space="preserve">  (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საჯარიმო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სანქცია</w:t>
      </w:r>
      <w:r w:rsidRPr="00ED5909">
        <w:rPr>
          <w:b/>
          <w:sz w:val="24"/>
          <w:szCs w:val="24"/>
          <w:lang w:val="ka-GE"/>
        </w:rPr>
        <w:t xml:space="preserve">)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როგორც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იურიდიული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პირის</w:t>
      </w:r>
      <w:r w:rsidRPr="00ED5909">
        <w:rPr>
          <w:b/>
          <w:sz w:val="24"/>
          <w:szCs w:val="24"/>
          <w:lang w:val="ka-GE"/>
        </w:rPr>
        <w:t xml:space="preserve">,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ასევე</w:t>
      </w:r>
      <w:r w:rsidRPr="00ED5909">
        <w:rPr>
          <w:b/>
          <w:sz w:val="24"/>
          <w:szCs w:val="24"/>
          <w:lang w:val="ka-GE"/>
        </w:rPr>
        <w:t xml:space="preserve"> 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პერსონალურად</w:t>
      </w:r>
      <w:r w:rsidRPr="00ED5909">
        <w:rPr>
          <w:b/>
          <w:sz w:val="24"/>
          <w:szCs w:val="24"/>
          <w:lang w:val="ka-GE"/>
        </w:rPr>
        <w:t xml:space="preserve">, </w:t>
      </w:r>
      <w:r w:rsidR="0023324D">
        <w:rPr>
          <w:rFonts w:ascii="Sylfaen" w:hAnsi="Sylfaen" w:cs="Sylfaen"/>
          <w:b/>
          <w:sz w:val="24"/>
          <w:szCs w:val="24"/>
          <w:lang w:val="ka-GE"/>
        </w:rPr>
        <w:t>დაწესებულე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ბის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დირექტორის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და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პირველი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ჯგუფის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ფარმაცევტული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პროდუქტის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ურეცეპტოდ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გამცემი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პირის</w:t>
      </w:r>
      <w:r w:rsidRPr="00ED5909">
        <w:rPr>
          <w:b/>
          <w:sz w:val="24"/>
          <w:szCs w:val="24"/>
          <w:lang w:val="ka-GE"/>
        </w:rPr>
        <w:t xml:space="preserve"> </w:t>
      </w:r>
      <w:r w:rsidRPr="00ED5909">
        <w:rPr>
          <w:rFonts w:ascii="Sylfaen" w:hAnsi="Sylfaen" w:cs="Sylfaen"/>
          <w:b/>
          <w:sz w:val="24"/>
          <w:szCs w:val="24"/>
          <w:lang w:val="ka-GE"/>
        </w:rPr>
        <w:t>მიმართ</w:t>
      </w:r>
      <w:r w:rsidRPr="00ED5909">
        <w:rPr>
          <w:b/>
          <w:sz w:val="24"/>
          <w:szCs w:val="24"/>
          <w:lang w:val="ka-GE"/>
        </w:rPr>
        <w:t>.</w:t>
      </w:r>
    </w:p>
    <w:p w:rsidR="00ED5909" w:rsidRDefault="00ED5909" w:rsidP="00CD0D67">
      <w:pPr>
        <w:ind w:left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მოქმედი კანონმდებლობით, სახდელის დაკისრება ხდება იურიდიულ პირზე, ხოლო დაწესებულების დირექტორი და ურეცეპტოდ წამლის გამცემი პირი, ფაქტობრივად, თავისუფალია რაიმე სახის </w:t>
      </w:r>
      <w:r w:rsidR="0023324D">
        <w:rPr>
          <w:rFonts w:ascii="Sylfaen" w:hAnsi="Sylfaen" w:cs="Sylfaen"/>
          <w:sz w:val="24"/>
          <w:szCs w:val="24"/>
          <w:lang w:val="ka-GE"/>
        </w:rPr>
        <w:t xml:space="preserve">პასუხისმგებლობისგან (თუ არ </w:t>
      </w:r>
      <w:r w:rsidR="00DF56D1">
        <w:rPr>
          <w:rFonts w:ascii="Sylfaen" w:hAnsi="Sylfaen" w:cs="Sylfaen"/>
          <w:sz w:val="24"/>
          <w:szCs w:val="24"/>
          <w:lang w:val="ka-GE"/>
        </w:rPr>
        <w:t>ჩ</w:t>
      </w:r>
      <w:r w:rsidR="0023324D">
        <w:rPr>
          <w:rFonts w:ascii="Sylfaen" w:hAnsi="Sylfaen" w:cs="Sylfaen"/>
          <w:sz w:val="24"/>
          <w:szCs w:val="24"/>
          <w:lang w:val="ka-GE"/>
        </w:rPr>
        <w:t>ავთვლით პასუხისმგებელი ფარმაცევტის პროფესიული პასუხისმგებლობის საკითხს, თუმცა პასუხისმგებელი ფარმაცევტი</w:t>
      </w:r>
      <w:r w:rsidR="00DF56D1">
        <w:rPr>
          <w:rFonts w:ascii="Sylfaen" w:hAnsi="Sylfaen" w:cs="Sylfaen"/>
          <w:sz w:val="24"/>
          <w:szCs w:val="24"/>
          <w:lang w:val="ka-GE"/>
        </w:rPr>
        <w:t>, რეალურად,</w:t>
      </w:r>
      <w:r w:rsidR="0023324D">
        <w:rPr>
          <w:rFonts w:ascii="Sylfaen" w:hAnsi="Sylfaen" w:cs="Sylfaen"/>
          <w:sz w:val="24"/>
          <w:szCs w:val="24"/>
          <w:lang w:val="ka-GE"/>
        </w:rPr>
        <w:t xml:space="preserve"> თითქმის არასდროს ასრულებს მასზე დაკისრებულ ფუნქციას სამართალდამრღვევ დაწესებულებაში</w:t>
      </w:r>
      <w:r w:rsidR="003F3E9B">
        <w:rPr>
          <w:rFonts w:ascii="Sylfaen" w:hAnsi="Sylfaen" w:cs="Sylfaen"/>
          <w:sz w:val="24"/>
          <w:szCs w:val="24"/>
          <w:lang w:val="ka-GE"/>
        </w:rPr>
        <w:t>)</w:t>
      </w:r>
      <w:r w:rsidR="0023324D">
        <w:rPr>
          <w:rFonts w:ascii="Sylfaen" w:hAnsi="Sylfaen" w:cs="Sylfaen"/>
          <w:sz w:val="24"/>
          <w:szCs w:val="24"/>
          <w:lang w:val="ka-GE"/>
        </w:rPr>
        <w:t>.</w:t>
      </w:r>
    </w:p>
    <w:p w:rsidR="00167EA8" w:rsidRPr="00167EA8" w:rsidRDefault="00167EA8" w:rsidP="00CD0D67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167EA8">
        <w:rPr>
          <w:rFonts w:ascii="Sylfaen" w:hAnsi="Sylfaen"/>
          <w:b/>
          <w:lang w:val="ka-GE"/>
        </w:rPr>
        <w:t xml:space="preserve">სპეციალიზებული სავაჭრო ობიექტის/საცალო რეალიზაციის სავაჭრო ობიექტის  საქმიანობა შეტყობინებადი საქმიანობაა, რომელზეც დაწესებულია მარტივი მოთხოვნები </w:t>
      </w:r>
    </w:p>
    <w:p w:rsidR="00167EA8" w:rsidRPr="00167EA8" w:rsidRDefault="00167EA8" w:rsidP="00CD0D67">
      <w:pPr>
        <w:ind w:left="720"/>
        <w:jc w:val="both"/>
        <w:rPr>
          <w:sz w:val="24"/>
          <w:szCs w:val="24"/>
        </w:rPr>
      </w:pPr>
      <w:r w:rsidRPr="00167EA8">
        <w:rPr>
          <w:rFonts w:ascii="Sylfaen" w:hAnsi="Sylfaen"/>
          <w:sz w:val="24"/>
          <w:szCs w:val="24"/>
          <w:lang w:val="ka-GE"/>
        </w:rPr>
        <w:t>ავტორიზებული აფთიაქის ნებართვის მიღების პროცედურებისა და შემდეგი კონტროლის მექანიზმების</w:t>
      </w:r>
      <w:r w:rsidR="003F3E9B">
        <w:rPr>
          <w:rFonts w:ascii="Sylfaen" w:hAnsi="Sylfaen"/>
          <w:sz w:val="24"/>
          <w:szCs w:val="24"/>
          <w:lang w:val="ka-GE"/>
        </w:rPr>
        <w:t>გან</w:t>
      </w:r>
      <w:r w:rsidRPr="00167EA8">
        <w:rPr>
          <w:rFonts w:ascii="Sylfaen" w:hAnsi="Sylfaen"/>
          <w:sz w:val="24"/>
          <w:szCs w:val="24"/>
          <w:lang w:val="ka-GE"/>
        </w:rPr>
        <w:t xml:space="preserve">  თავის არიდების მიზნით სამართალდამრღვევები ზოგჯერ ეწევიან უკანონო ფარმაცევტულ საქმიანობას და პირველი ჯგუფის ფარმაცევტული პროდუქტის რეალიზაციას აკეთებენ ისე, რომ მათ ამისთვის შესაბამისი  ნებართვა არ გააჩნიათ, ამგვარი ტიპის დაწესებულებები </w:t>
      </w:r>
      <w:r w:rsidR="003F3E9B">
        <w:rPr>
          <w:rFonts w:ascii="Sylfaen" w:hAnsi="Sylfaen"/>
          <w:sz w:val="24"/>
          <w:szCs w:val="24"/>
          <w:lang w:val="ka-GE"/>
        </w:rPr>
        <w:t>საქმიანობას იწყებენ</w:t>
      </w:r>
      <w:r w:rsidRPr="00167EA8">
        <w:rPr>
          <w:rFonts w:ascii="Sylfaen" w:hAnsi="Sylfaen"/>
          <w:sz w:val="24"/>
          <w:szCs w:val="24"/>
          <w:lang w:val="ka-GE"/>
        </w:rPr>
        <w:t xml:space="preserve"> შეტყობინების რეჟიმში, რომელზეც არ </w:t>
      </w:r>
      <w:r w:rsidRPr="00167EA8">
        <w:rPr>
          <w:rFonts w:ascii="Sylfaen" w:hAnsi="Sylfaen"/>
          <w:sz w:val="24"/>
          <w:szCs w:val="24"/>
          <w:lang w:val="ka-GE"/>
        </w:rPr>
        <w:lastRenderedPageBreak/>
        <w:t xml:space="preserve">ვრცელდება საკანონმდებლო </w:t>
      </w:r>
      <w:r>
        <w:rPr>
          <w:rFonts w:ascii="Sylfaen" w:hAnsi="Sylfaen"/>
          <w:sz w:val="24"/>
          <w:szCs w:val="24"/>
          <w:lang w:val="ka-GE"/>
        </w:rPr>
        <w:t>შემზ</w:t>
      </w:r>
      <w:r w:rsidRPr="00167EA8">
        <w:rPr>
          <w:rFonts w:ascii="Sylfaen" w:hAnsi="Sylfaen"/>
          <w:sz w:val="24"/>
          <w:szCs w:val="24"/>
          <w:lang w:val="ka-GE"/>
        </w:rPr>
        <w:t>ღუდავი ბერკეტები</w:t>
      </w:r>
      <w:r w:rsidR="00DF56D1">
        <w:rPr>
          <w:rFonts w:ascii="Sylfaen" w:hAnsi="Sylfaen"/>
          <w:sz w:val="24"/>
          <w:szCs w:val="24"/>
          <w:lang w:val="ka-GE"/>
        </w:rPr>
        <w:t>.</w:t>
      </w:r>
      <w:r w:rsidR="004D0CB3">
        <w:rPr>
          <w:rFonts w:ascii="Sylfaen" w:hAnsi="Sylfaen"/>
          <w:sz w:val="24"/>
          <w:szCs w:val="24"/>
          <w:lang w:val="ka-GE"/>
        </w:rPr>
        <w:t xml:space="preserve"> საჯარიმო სანქციასთან ერთად, </w:t>
      </w:r>
      <w:r w:rsidR="00DF56D1">
        <w:rPr>
          <w:rFonts w:ascii="Sylfaen" w:hAnsi="Sylfaen"/>
          <w:sz w:val="24"/>
          <w:szCs w:val="24"/>
          <w:lang w:val="ka-GE"/>
        </w:rPr>
        <w:t xml:space="preserve"> ერთადერთ მექანიზმად შეიძლება ჩაითვალოს ინფორმაციის მიწოდება სამართალდამცავი უწყებებისთვის.</w:t>
      </w:r>
      <w:r w:rsidR="004D0CB3">
        <w:rPr>
          <w:rFonts w:ascii="Sylfaen" w:hAnsi="Sylfaen"/>
          <w:sz w:val="24"/>
          <w:szCs w:val="24"/>
          <w:lang w:val="ka-GE"/>
        </w:rPr>
        <w:t xml:space="preserve"> მიუხედავად გატარებული ღონისძიებებისა, ამგვარი ტიპის დაწესებულებები კვლავ აგრძელებენ საქმიანობას, ვინაიდან შეტყობინების გაუქმების პროცედურას კანონმდ</w:t>
      </w:r>
      <w:r w:rsidR="003F3E9B">
        <w:rPr>
          <w:rFonts w:ascii="Sylfaen" w:hAnsi="Sylfaen"/>
          <w:sz w:val="24"/>
          <w:szCs w:val="24"/>
          <w:lang w:val="ka-GE"/>
        </w:rPr>
        <w:t>ე</w:t>
      </w:r>
      <w:r w:rsidR="004D0CB3">
        <w:rPr>
          <w:rFonts w:ascii="Sylfaen" w:hAnsi="Sylfaen"/>
          <w:sz w:val="24"/>
          <w:szCs w:val="24"/>
          <w:lang w:val="ka-GE"/>
        </w:rPr>
        <w:t>ბლობა არ ითვალისწინებს.</w:t>
      </w:r>
    </w:p>
    <w:p w:rsidR="00B01A79" w:rsidRPr="0023324D" w:rsidRDefault="0036517B" w:rsidP="00CD0D67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23324D">
        <w:rPr>
          <w:rFonts w:ascii="Sylfaen" w:hAnsi="Sylfaen" w:cs="Sylfaen"/>
          <w:b/>
          <w:sz w:val="24"/>
          <w:szCs w:val="24"/>
          <w:lang w:val="ka-GE"/>
        </w:rPr>
        <w:t>რესურსის</w:t>
      </w:r>
      <w:r w:rsidRPr="0023324D">
        <w:rPr>
          <w:b/>
          <w:sz w:val="24"/>
          <w:szCs w:val="24"/>
          <w:lang w:val="ka-GE"/>
        </w:rPr>
        <w:t xml:space="preserve"> </w:t>
      </w:r>
      <w:r w:rsidR="00B01A79" w:rsidRPr="0023324D">
        <w:rPr>
          <w:rFonts w:ascii="Sylfaen" w:hAnsi="Sylfaen"/>
          <w:b/>
          <w:sz w:val="24"/>
          <w:szCs w:val="24"/>
          <w:lang w:val="ka-GE"/>
        </w:rPr>
        <w:t xml:space="preserve"> სიმცირე</w:t>
      </w:r>
    </w:p>
    <w:p w:rsidR="006E13B2" w:rsidRPr="0036517B" w:rsidRDefault="0036517B" w:rsidP="00CD0D67">
      <w:pPr>
        <w:ind w:left="720"/>
        <w:jc w:val="both"/>
        <w:rPr>
          <w:sz w:val="24"/>
          <w:szCs w:val="24"/>
        </w:rPr>
      </w:pPr>
      <w:r w:rsidRPr="0036517B">
        <w:rPr>
          <w:rFonts w:ascii="Sylfaen" w:hAnsi="Sylfaen" w:cs="Sylfaen"/>
          <w:sz w:val="24"/>
          <w:szCs w:val="24"/>
          <w:lang w:val="ka-GE"/>
        </w:rPr>
        <w:t>ფარმაცევტული</w:t>
      </w:r>
      <w:r w:rsidRPr="0036517B">
        <w:rPr>
          <w:sz w:val="24"/>
          <w:szCs w:val="24"/>
          <w:lang w:val="ka-GE"/>
        </w:rPr>
        <w:t xml:space="preserve"> </w:t>
      </w:r>
      <w:r w:rsidRPr="0036517B">
        <w:rPr>
          <w:rFonts w:ascii="Sylfaen" w:hAnsi="Sylfaen" w:cs="Sylfaen"/>
          <w:sz w:val="24"/>
          <w:szCs w:val="24"/>
          <w:lang w:val="ka-GE"/>
        </w:rPr>
        <w:t>პროდუქტის</w:t>
      </w:r>
      <w:r w:rsidRPr="0036517B">
        <w:rPr>
          <w:sz w:val="24"/>
          <w:szCs w:val="24"/>
          <w:lang w:val="ka-GE"/>
        </w:rPr>
        <w:t xml:space="preserve"> </w:t>
      </w:r>
      <w:r w:rsidRPr="0036517B">
        <w:rPr>
          <w:rFonts w:ascii="Sylfaen" w:hAnsi="Sylfaen" w:cs="Sylfaen"/>
          <w:sz w:val="24"/>
          <w:szCs w:val="24"/>
          <w:lang w:val="ka-GE"/>
        </w:rPr>
        <w:t>მიმოქცევაზე</w:t>
      </w:r>
      <w:r w:rsidRPr="0036517B">
        <w:rPr>
          <w:sz w:val="24"/>
          <w:szCs w:val="24"/>
          <w:lang w:val="ka-GE"/>
        </w:rPr>
        <w:t xml:space="preserve"> </w:t>
      </w:r>
      <w:r w:rsidRPr="0036517B">
        <w:rPr>
          <w:rFonts w:ascii="Sylfaen" w:hAnsi="Sylfaen" w:cs="Sylfaen"/>
          <w:sz w:val="24"/>
          <w:szCs w:val="24"/>
          <w:lang w:val="ka-GE"/>
        </w:rPr>
        <w:t>კონტროლისა</w:t>
      </w:r>
      <w:r w:rsidRPr="0036517B">
        <w:rPr>
          <w:sz w:val="24"/>
          <w:szCs w:val="24"/>
          <w:lang w:val="ka-GE"/>
        </w:rPr>
        <w:t xml:space="preserve"> </w:t>
      </w:r>
      <w:r w:rsidRPr="0036517B">
        <w:rPr>
          <w:rFonts w:ascii="Sylfaen" w:hAnsi="Sylfaen" w:cs="Sylfaen"/>
          <w:sz w:val="24"/>
          <w:szCs w:val="24"/>
          <w:lang w:val="ka-GE"/>
        </w:rPr>
        <w:t>და</w:t>
      </w:r>
      <w:r w:rsidRPr="0036517B">
        <w:rPr>
          <w:sz w:val="24"/>
          <w:szCs w:val="24"/>
          <w:lang w:val="ka-GE"/>
        </w:rPr>
        <w:t xml:space="preserve"> </w:t>
      </w:r>
      <w:r w:rsidRPr="0036517B">
        <w:rPr>
          <w:rFonts w:ascii="Sylfaen" w:hAnsi="Sylfaen" w:cs="Sylfaen"/>
          <w:sz w:val="24"/>
          <w:szCs w:val="24"/>
          <w:lang w:val="ka-GE"/>
        </w:rPr>
        <w:t>ზედამხედველობის</w:t>
      </w:r>
      <w:r w:rsidRPr="0036517B">
        <w:rPr>
          <w:sz w:val="24"/>
          <w:szCs w:val="24"/>
          <w:lang w:val="ka-GE"/>
        </w:rPr>
        <w:t xml:space="preserve"> </w:t>
      </w:r>
      <w:r w:rsidRPr="0036517B">
        <w:rPr>
          <w:rFonts w:ascii="Sylfaen" w:hAnsi="Sylfaen" w:cs="Sylfaen"/>
          <w:sz w:val="24"/>
          <w:szCs w:val="24"/>
          <w:lang w:val="ka-GE"/>
        </w:rPr>
        <w:t>ღონისძიებებს</w:t>
      </w:r>
      <w:r w:rsidRPr="0036517B">
        <w:rPr>
          <w:sz w:val="24"/>
          <w:szCs w:val="24"/>
          <w:lang w:val="ka-GE"/>
        </w:rPr>
        <w:t xml:space="preserve"> </w:t>
      </w:r>
      <w:r w:rsidRPr="0036517B">
        <w:rPr>
          <w:rFonts w:ascii="Sylfaen" w:hAnsi="Sylfaen" w:cs="Sylfaen"/>
          <w:sz w:val="24"/>
          <w:szCs w:val="24"/>
          <w:lang w:val="ka-GE"/>
        </w:rPr>
        <w:t>ახორციელებს</w:t>
      </w:r>
      <w:r w:rsidRPr="0036517B">
        <w:rPr>
          <w:sz w:val="24"/>
          <w:szCs w:val="24"/>
          <w:lang w:val="ka-GE"/>
        </w:rPr>
        <w:t xml:space="preserve"> 10 </w:t>
      </w:r>
      <w:r w:rsidRPr="0036517B">
        <w:rPr>
          <w:rFonts w:ascii="Sylfaen" w:hAnsi="Sylfaen" w:cs="Sylfaen"/>
          <w:sz w:val="24"/>
          <w:szCs w:val="24"/>
          <w:lang w:val="ka-GE"/>
        </w:rPr>
        <w:t>ინსპექტორი</w:t>
      </w:r>
      <w:r w:rsidR="00B01A79">
        <w:rPr>
          <w:rFonts w:ascii="Sylfaen" w:hAnsi="Sylfaen"/>
          <w:sz w:val="24"/>
          <w:szCs w:val="24"/>
          <w:lang w:val="ka-GE"/>
        </w:rPr>
        <w:t xml:space="preserve"> ყველა ტიპის დაწესებულებაში, </w:t>
      </w:r>
      <w:r w:rsidR="00B01A79">
        <w:rPr>
          <w:rFonts w:ascii="Sylfaen" w:hAnsi="Sylfaen" w:cs="Sylfaen"/>
          <w:sz w:val="24"/>
          <w:szCs w:val="24"/>
          <w:lang w:val="ka-GE"/>
        </w:rPr>
        <w:t xml:space="preserve">არაადეკვატურია ინსპექტორების ანაზღაურება </w:t>
      </w:r>
      <w:r w:rsidR="008D6D06">
        <w:rPr>
          <w:rFonts w:ascii="Sylfaen" w:hAnsi="Sylfaen" w:cs="Sylfaen"/>
          <w:sz w:val="24"/>
          <w:szCs w:val="24"/>
          <w:lang w:val="ka-GE"/>
        </w:rPr>
        <w:t>და ტექნიკური რესურსებიც</w:t>
      </w:r>
      <w:r w:rsidR="004D0CB3">
        <w:rPr>
          <w:rFonts w:ascii="Sylfaen" w:hAnsi="Sylfaen" w:cs="Sylfaen"/>
          <w:sz w:val="24"/>
          <w:szCs w:val="24"/>
          <w:lang w:val="ka-GE"/>
        </w:rPr>
        <w:t>.</w:t>
      </w:r>
    </w:p>
    <w:p w:rsidR="00870828" w:rsidRDefault="00870828" w:rsidP="00CD0D67">
      <w:pPr>
        <w:jc w:val="both"/>
        <w:rPr>
          <w:rFonts w:ascii="Sylfaen" w:hAnsi="Sylfaen"/>
          <w:lang w:val="ka-GE"/>
        </w:rPr>
      </w:pPr>
    </w:p>
    <w:p w:rsidR="0036517B" w:rsidRPr="0036517B" w:rsidRDefault="0036517B" w:rsidP="00CD0D67">
      <w:pPr>
        <w:jc w:val="both"/>
        <w:rPr>
          <w:rFonts w:ascii="Sylfaen" w:hAnsi="Sylfaen"/>
          <w:b/>
          <w:bCs/>
          <w:sz w:val="24"/>
          <w:szCs w:val="24"/>
          <w:u w:val="single"/>
          <w:lang w:val="ka-GE"/>
        </w:rPr>
      </w:pPr>
      <w:r w:rsidRPr="0036517B">
        <w:rPr>
          <w:rFonts w:ascii="Sylfaen" w:hAnsi="Sylfaen"/>
          <w:b/>
          <w:bCs/>
          <w:sz w:val="24"/>
          <w:szCs w:val="24"/>
          <w:u w:val="single"/>
          <w:lang w:val="ka-GE"/>
        </w:rPr>
        <w:t>პრობლემის გადაჭრის გზები ადმინისტრაციული მექანიზმების საშუალებებით</w:t>
      </w:r>
    </w:p>
    <w:p w:rsidR="006E13B2" w:rsidRPr="00167EA8" w:rsidRDefault="0036517B" w:rsidP="00CD0D67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167EA8">
        <w:rPr>
          <w:rFonts w:ascii="Sylfaen" w:hAnsi="Sylfaen" w:cs="Sylfaen"/>
          <w:lang w:val="ka-GE"/>
        </w:rPr>
        <w:t>ელექტრონული</w:t>
      </w:r>
      <w:r w:rsidRPr="00167EA8">
        <w:rPr>
          <w:rFonts w:ascii="Sylfaen" w:hAnsi="Sylfaen"/>
          <w:lang w:val="ka-GE"/>
        </w:rPr>
        <w:t xml:space="preserve"> ჯანდაცვის და ელექტრონული რეცეპტის მექანიზმების შემოღება</w:t>
      </w:r>
    </w:p>
    <w:p w:rsidR="006E13B2" w:rsidRPr="0036517B" w:rsidRDefault="0036517B" w:rsidP="00CD0D67">
      <w:pPr>
        <w:numPr>
          <w:ilvl w:val="0"/>
          <w:numId w:val="2"/>
        </w:numPr>
        <w:jc w:val="both"/>
        <w:rPr>
          <w:rFonts w:ascii="Sylfaen" w:hAnsi="Sylfaen"/>
        </w:rPr>
      </w:pPr>
      <w:r w:rsidRPr="0036517B">
        <w:rPr>
          <w:rFonts w:ascii="Sylfaen" w:hAnsi="Sylfaen"/>
          <w:lang w:val="ka-GE"/>
        </w:rPr>
        <w:t xml:space="preserve">ავტორიზებული აფთიაქებისთვის სანებართვო პირობების  გამკაცრება </w:t>
      </w:r>
    </w:p>
    <w:p w:rsidR="006E13B2" w:rsidRPr="0036517B" w:rsidRDefault="0036517B" w:rsidP="00CD0D67">
      <w:pPr>
        <w:numPr>
          <w:ilvl w:val="0"/>
          <w:numId w:val="2"/>
        </w:numPr>
        <w:jc w:val="both"/>
        <w:rPr>
          <w:rFonts w:ascii="Sylfaen" w:hAnsi="Sylfaen"/>
        </w:rPr>
      </w:pPr>
      <w:r w:rsidRPr="0036517B">
        <w:rPr>
          <w:rFonts w:ascii="Sylfaen" w:hAnsi="Sylfaen"/>
          <w:lang w:val="ka-GE"/>
        </w:rPr>
        <w:t>ავტორიზებული აფთიაქის ნებართვის გაცემა იმ იურიდიულ პირებზე, რომელთაც გააჩნიათ არა ნაკლებ 3 წლიანი გამოცდილება წამლის რეალიზაციის კუთხით</w:t>
      </w:r>
    </w:p>
    <w:p w:rsidR="006E13B2" w:rsidRPr="0036517B" w:rsidRDefault="004D0CB3" w:rsidP="00CD0D67">
      <w:pPr>
        <w:numPr>
          <w:ilvl w:val="0"/>
          <w:numId w:val="2"/>
        </w:num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ტერიტორიული პრინციპის გათვალისწინებით, </w:t>
      </w:r>
      <w:r w:rsidR="0036517B" w:rsidRPr="0036517B">
        <w:rPr>
          <w:rFonts w:ascii="Sylfaen" w:hAnsi="Sylfaen"/>
          <w:lang w:val="ka-GE"/>
        </w:rPr>
        <w:t>იმ აფთიაქების ზღვრული რაოდენობის დაწესება, რომელთაც მიეცემათ უფლება განახორციელონ პირველი ჯგუფის ფარმაცევტული პროდუქტის მიმოქცევა</w:t>
      </w:r>
    </w:p>
    <w:p w:rsidR="006E13B2" w:rsidRPr="0036517B" w:rsidRDefault="0036517B" w:rsidP="00CD0D67">
      <w:pPr>
        <w:numPr>
          <w:ilvl w:val="0"/>
          <w:numId w:val="2"/>
        </w:numPr>
        <w:jc w:val="both"/>
        <w:rPr>
          <w:rFonts w:ascii="Sylfaen" w:hAnsi="Sylfaen"/>
        </w:rPr>
      </w:pPr>
      <w:r w:rsidRPr="0036517B">
        <w:rPr>
          <w:rFonts w:ascii="Sylfaen" w:hAnsi="Sylfaen"/>
          <w:lang w:val="ka-GE"/>
        </w:rPr>
        <w:t>სასამართლოს მიერ დაკისრებული სახდელის ამოღების დროული და ეფექტური მექანიზმების შემუშავება სამართალდამრღვევი პირების მიმართ</w:t>
      </w:r>
    </w:p>
    <w:p w:rsidR="006E13B2" w:rsidRPr="0036517B" w:rsidRDefault="0036517B" w:rsidP="00CD0D67">
      <w:pPr>
        <w:numPr>
          <w:ilvl w:val="0"/>
          <w:numId w:val="2"/>
        </w:numPr>
        <w:jc w:val="both"/>
        <w:rPr>
          <w:rFonts w:ascii="Sylfaen" w:hAnsi="Sylfaen"/>
        </w:rPr>
      </w:pPr>
      <w:r w:rsidRPr="0036517B">
        <w:rPr>
          <w:rFonts w:ascii="Sylfaen" w:hAnsi="Sylfaen"/>
          <w:lang w:val="ka-GE"/>
        </w:rPr>
        <w:t>ავტორიზებული აფთიაქის ნებართვის გაცემაზე უარის თქმა იგივე ფაქტობრივ მისამართზე,</w:t>
      </w:r>
      <w:r w:rsidR="004D0CB3">
        <w:rPr>
          <w:rFonts w:ascii="Sylfaen" w:hAnsi="Sylfaen"/>
          <w:lang w:val="ka-GE"/>
        </w:rPr>
        <w:t xml:space="preserve"> 3 წლის განმავლობაში, </w:t>
      </w:r>
      <w:r w:rsidRPr="0036517B">
        <w:rPr>
          <w:rFonts w:ascii="Sylfaen" w:hAnsi="Sylfaen"/>
          <w:lang w:val="ka-GE"/>
        </w:rPr>
        <w:t xml:space="preserve">  სადაც უკვე დაფიქსირებულია უკანონო საქმიანობა ან ურეცეპტოდ გაცემის ფაქტები</w:t>
      </w:r>
    </w:p>
    <w:p w:rsidR="006E13B2" w:rsidRPr="0036517B" w:rsidRDefault="0036517B" w:rsidP="00CD0D67">
      <w:pPr>
        <w:numPr>
          <w:ilvl w:val="0"/>
          <w:numId w:val="2"/>
        </w:numPr>
        <w:jc w:val="both"/>
        <w:rPr>
          <w:rFonts w:ascii="Sylfaen" w:hAnsi="Sylfaen"/>
        </w:rPr>
      </w:pPr>
      <w:r w:rsidRPr="0036517B">
        <w:rPr>
          <w:rFonts w:ascii="Sylfaen" w:hAnsi="Sylfaen"/>
          <w:lang w:val="ka-GE"/>
        </w:rPr>
        <w:t xml:space="preserve">პირველი ჯგუფის ფარმაცევტული პროდუქტის </w:t>
      </w:r>
      <w:r w:rsidR="004D0CB3">
        <w:rPr>
          <w:rFonts w:ascii="Sylfaen" w:hAnsi="Sylfaen"/>
          <w:lang w:val="ka-GE"/>
        </w:rPr>
        <w:t>მიმოქცევის</w:t>
      </w:r>
      <w:r w:rsidRPr="0036517B">
        <w:rPr>
          <w:rFonts w:ascii="Sylfaen" w:hAnsi="Sylfaen"/>
          <w:lang w:val="ka-GE"/>
        </w:rPr>
        <w:t xml:space="preserve"> უფლების გადაცემა სახელმწიფოსთვის</w:t>
      </w:r>
    </w:p>
    <w:p w:rsidR="006E13B2" w:rsidRPr="0036517B" w:rsidRDefault="0036517B" w:rsidP="00CD0D67">
      <w:pPr>
        <w:numPr>
          <w:ilvl w:val="0"/>
          <w:numId w:val="2"/>
        </w:numPr>
        <w:jc w:val="both"/>
        <w:rPr>
          <w:rFonts w:ascii="Sylfaen" w:hAnsi="Sylfaen"/>
        </w:rPr>
      </w:pPr>
      <w:r w:rsidRPr="0036517B">
        <w:rPr>
          <w:rFonts w:ascii="Sylfaen" w:hAnsi="Sylfaen"/>
          <w:lang w:val="ka-GE"/>
        </w:rPr>
        <w:t>პირველ ჯგუფს მიკუთვნებული ფარმაცევტული პროდუქტის ფასებზე კონტროლი, ზღვრული ფასნამატის დაწესება</w:t>
      </w:r>
    </w:p>
    <w:p w:rsidR="006E13B2" w:rsidRPr="0036517B" w:rsidRDefault="0036517B" w:rsidP="00CD0D67">
      <w:pPr>
        <w:numPr>
          <w:ilvl w:val="0"/>
          <w:numId w:val="2"/>
        </w:numPr>
        <w:jc w:val="both"/>
        <w:rPr>
          <w:rFonts w:ascii="Sylfaen" w:hAnsi="Sylfaen"/>
        </w:rPr>
      </w:pPr>
      <w:r w:rsidRPr="0036517B">
        <w:rPr>
          <w:rFonts w:ascii="Sylfaen" w:hAnsi="Sylfaen"/>
          <w:lang w:val="ka-GE"/>
        </w:rPr>
        <w:t>საჯარიმო სანქციის გაზრდა  პირველ ჯგუფს მიკუთვნებული ფარმაცევტული პროდუქტის გაცემის წესის დარღვევასთან დაკავშირებით და სანქციის ოდენობის განსაზღვრა უკანონო ბრუნვის მოცულობიდან გამომდინარე</w:t>
      </w:r>
    </w:p>
    <w:p w:rsidR="006E13B2" w:rsidRPr="0036517B" w:rsidRDefault="0036517B" w:rsidP="00CD0D67">
      <w:pPr>
        <w:numPr>
          <w:ilvl w:val="0"/>
          <w:numId w:val="2"/>
        </w:numPr>
        <w:jc w:val="both"/>
        <w:rPr>
          <w:rFonts w:ascii="Sylfaen" w:hAnsi="Sylfaen"/>
        </w:rPr>
      </w:pPr>
      <w:r w:rsidRPr="0036517B">
        <w:rPr>
          <w:rFonts w:ascii="Sylfaen" w:hAnsi="Sylfaen"/>
          <w:lang w:val="ka-GE"/>
        </w:rPr>
        <w:t>საცალო რეალიზაციის განმახორციელებელი აფთიაქისთვის თვის განმავლობაში სარეალიზაციოდ  განკუთვნილი ოდენობის  განსაზღვრა</w:t>
      </w:r>
    </w:p>
    <w:p w:rsidR="006E13B2" w:rsidRPr="0036517B" w:rsidRDefault="0036517B" w:rsidP="00CD0D67">
      <w:pPr>
        <w:numPr>
          <w:ilvl w:val="0"/>
          <w:numId w:val="2"/>
        </w:numPr>
        <w:jc w:val="both"/>
        <w:rPr>
          <w:rFonts w:ascii="Sylfaen" w:hAnsi="Sylfaen"/>
        </w:rPr>
      </w:pPr>
      <w:r w:rsidRPr="0036517B">
        <w:rPr>
          <w:rFonts w:ascii="Sylfaen" w:hAnsi="Sylfaen"/>
          <w:lang w:val="ka-GE"/>
        </w:rPr>
        <w:t xml:space="preserve">პასუხისმგებლობის  ნორმის დაწესება  (საჯარიმო სანქცია) როგორც იურიდიული პირის, ასევე  </w:t>
      </w:r>
      <w:r w:rsidR="003435F4">
        <w:rPr>
          <w:rFonts w:ascii="Sylfaen" w:hAnsi="Sylfaen"/>
          <w:lang w:val="ka-GE"/>
        </w:rPr>
        <w:t>პერს</w:t>
      </w:r>
      <w:r w:rsidRPr="0036517B">
        <w:rPr>
          <w:rFonts w:ascii="Sylfaen" w:hAnsi="Sylfaen"/>
          <w:lang w:val="ka-GE"/>
        </w:rPr>
        <w:t xml:space="preserve">ონალურად, </w:t>
      </w:r>
      <w:r w:rsidR="003F3E9B">
        <w:rPr>
          <w:rFonts w:ascii="Sylfaen" w:hAnsi="Sylfaen"/>
          <w:lang w:val="ka-GE"/>
        </w:rPr>
        <w:t>დაწესებულე</w:t>
      </w:r>
      <w:bookmarkStart w:id="0" w:name="_GoBack"/>
      <w:bookmarkEnd w:id="0"/>
      <w:r w:rsidRPr="0036517B">
        <w:rPr>
          <w:rFonts w:ascii="Sylfaen" w:hAnsi="Sylfaen"/>
          <w:lang w:val="ka-GE"/>
        </w:rPr>
        <w:t>ბის დირექტორის და პირველი ჯგუფის ფარმაცევტული პროდუქტის ურეცეპტოდ გამცემი პირის მიმართ.</w:t>
      </w:r>
    </w:p>
    <w:p w:rsidR="006E13B2" w:rsidRPr="00B62FD5" w:rsidRDefault="0036517B" w:rsidP="00CD0D67">
      <w:pPr>
        <w:numPr>
          <w:ilvl w:val="0"/>
          <w:numId w:val="2"/>
        </w:numPr>
        <w:jc w:val="both"/>
        <w:rPr>
          <w:rFonts w:ascii="Sylfaen" w:hAnsi="Sylfaen"/>
        </w:rPr>
      </w:pPr>
      <w:r w:rsidRPr="0036517B">
        <w:rPr>
          <w:rFonts w:ascii="Sylfaen" w:hAnsi="Sylfaen"/>
          <w:lang w:val="ka-GE"/>
        </w:rPr>
        <w:lastRenderedPageBreak/>
        <w:t>დასჯადი ოდენობების განსაზღვრა</w:t>
      </w:r>
      <w:r w:rsidR="004D0CB3">
        <w:rPr>
          <w:rFonts w:ascii="Sylfaen" w:hAnsi="Sylfaen"/>
          <w:lang w:val="ka-GE"/>
        </w:rPr>
        <w:t xml:space="preserve"> </w:t>
      </w:r>
      <w:r w:rsidRPr="0036517B">
        <w:rPr>
          <w:rFonts w:ascii="Sylfaen" w:hAnsi="Sylfaen"/>
          <w:lang w:val="ka-GE"/>
        </w:rPr>
        <w:t xml:space="preserve"> წამლის </w:t>
      </w:r>
      <w:r w:rsidR="004D0CB3">
        <w:rPr>
          <w:rFonts w:ascii="Sylfaen" w:hAnsi="Sylfaen"/>
          <w:lang w:val="ka-GE"/>
        </w:rPr>
        <w:t>ფორმებში შემავალ ნივთიერებებზე</w:t>
      </w:r>
    </w:p>
    <w:p w:rsidR="003435F4" w:rsidRPr="003435F4" w:rsidRDefault="00B62FD5" w:rsidP="00CD0D67">
      <w:pPr>
        <w:numPr>
          <w:ilvl w:val="0"/>
          <w:numId w:val="2"/>
        </w:num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სპეციალიზებული სავაჭრო ობიექტის/საცალო რეალიზაციის სავაჭრო ობიექტის  საქმიანობის განსაზღვრა ნებართვას დაქვემდებარებულ საქმიანობად</w:t>
      </w:r>
      <w:r w:rsidR="003435F4">
        <w:rPr>
          <w:rFonts w:ascii="Sylfaen" w:hAnsi="Sylfaen"/>
          <w:lang w:val="ka-GE"/>
        </w:rPr>
        <w:t>, სამკურნალო საშუალებების გაცემის აუცილებლობა ფარმაცევტული განათლების მქონე პირის მიერ</w:t>
      </w:r>
    </w:p>
    <w:p w:rsidR="003435F4" w:rsidRPr="009336A7" w:rsidRDefault="003435F4" w:rsidP="00CD0D67">
      <w:pPr>
        <w:numPr>
          <w:ilvl w:val="0"/>
          <w:numId w:val="2"/>
        </w:num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ფარმაცევტული განათლების მქონე პირების სერტიფიცირება</w:t>
      </w:r>
    </w:p>
    <w:p w:rsidR="0036517B" w:rsidRPr="002A39B1" w:rsidRDefault="009336A7" w:rsidP="00CD0D67">
      <w:pPr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2A39B1">
        <w:rPr>
          <w:rFonts w:ascii="Sylfaen" w:hAnsi="Sylfaen"/>
          <w:lang w:val="ka-GE"/>
        </w:rPr>
        <w:t xml:space="preserve">ადამიანური,  ფინანსური და </w:t>
      </w:r>
      <w:r w:rsidR="008D6D06">
        <w:rPr>
          <w:rFonts w:ascii="Sylfaen" w:hAnsi="Sylfaen"/>
          <w:lang w:val="ka-GE"/>
        </w:rPr>
        <w:t>ტექნიკური</w:t>
      </w:r>
      <w:r w:rsidRPr="002A39B1">
        <w:rPr>
          <w:rFonts w:ascii="Sylfaen" w:hAnsi="Sylfaen"/>
          <w:lang w:val="ka-GE"/>
        </w:rPr>
        <w:t xml:space="preserve">  რესურებით ადეკვატური უზრუნველყოფა</w:t>
      </w:r>
    </w:p>
    <w:sectPr w:rsidR="0036517B" w:rsidRPr="002A39B1" w:rsidSect="00CD0D67">
      <w:pgSz w:w="12240" w:h="15840"/>
      <w:pgMar w:top="630" w:right="630" w:bottom="3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9792D"/>
    <w:multiLevelType w:val="hybridMultilevel"/>
    <w:tmpl w:val="B0ECE13A"/>
    <w:lvl w:ilvl="0" w:tplc="0C9E6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eastAsiaTheme="minorHAnsi" w:hAnsi="Sylfaen" w:cstheme="minorBidi"/>
      </w:rPr>
    </w:lvl>
    <w:lvl w:ilvl="1" w:tplc="B85C368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C0D4C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8C27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EAB49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488D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5A14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0862E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0A740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73693"/>
    <w:multiLevelType w:val="hybridMultilevel"/>
    <w:tmpl w:val="93ACD8D8"/>
    <w:lvl w:ilvl="0" w:tplc="7046A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eastAsiaTheme="minorHAnsi" w:hAnsi="Sylfaen" w:cs="Sylfaen"/>
      </w:rPr>
    </w:lvl>
    <w:lvl w:ilvl="1" w:tplc="D1AC30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8AEC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0657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FE470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74ED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A672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5AF89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68B9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9233F"/>
    <w:multiLevelType w:val="hybridMultilevel"/>
    <w:tmpl w:val="C2DE5EEA"/>
    <w:lvl w:ilvl="0" w:tplc="B08CA11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BADC2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A42B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02B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C2E4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5AC16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5E15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467BF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32EA5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17B"/>
    <w:rsid w:val="00064651"/>
    <w:rsid w:val="0006747C"/>
    <w:rsid w:val="000A5543"/>
    <w:rsid w:val="00167EA8"/>
    <w:rsid w:val="0023324D"/>
    <w:rsid w:val="002A39B1"/>
    <w:rsid w:val="003435F4"/>
    <w:rsid w:val="0036517B"/>
    <w:rsid w:val="003F3E9B"/>
    <w:rsid w:val="004C7792"/>
    <w:rsid w:val="004D0CB3"/>
    <w:rsid w:val="006E13B2"/>
    <w:rsid w:val="00724B37"/>
    <w:rsid w:val="00870828"/>
    <w:rsid w:val="008D6D06"/>
    <w:rsid w:val="009336A7"/>
    <w:rsid w:val="00985CBB"/>
    <w:rsid w:val="00AB3333"/>
    <w:rsid w:val="00B01A79"/>
    <w:rsid w:val="00B04641"/>
    <w:rsid w:val="00B62FD5"/>
    <w:rsid w:val="00BD6146"/>
    <w:rsid w:val="00CD0D67"/>
    <w:rsid w:val="00D707B9"/>
    <w:rsid w:val="00DF56D1"/>
    <w:rsid w:val="00ED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35E2E2-5645-456D-8697-B2435679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490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642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365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5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1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2570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5880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3308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1182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9338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929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994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085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977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454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131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49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3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8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8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71F48-316A-4870-9713-04AEA28EF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Shashiashvili</dc:creator>
  <cp:lastModifiedBy>user</cp:lastModifiedBy>
  <cp:revision>7</cp:revision>
  <dcterms:created xsi:type="dcterms:W3CDTF">2018-05-12T12:29:00Z</dcterms:created>
  <dcterms:modified xsi:type="dcterms:W3CDTF">2018-05-12T13:32:00Z</dcterms:modified>
</cp:coreProperties>
</file>